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EF10E" w14:textId="6AB8ABD7" w:rsidR="00DB6B36" w:rsidRPr="007718F3" w:rsidRDefault="00002C7D" w:rsidP="00002C7D">
      <w:pPr>
        <w:pStyle w:val="Nagwek1"/>
        <w:spacing w:line="240" w:lineRule="auto"/>
        <w:ind w:right="545"/>
        <w:rPr>
          <w:color w:val="4472C4" w:themeColor="accent1"/>
        </w:rPr>
      </w:pPr>
      <w:r>
        <w:rPr>
          <w:color w:val="4472C4" w:themeColor="accent1"/>
        </w:rPr>
        <w:t xml:space="preserve">Пункт 24 повестки дня. </w:t>
      </w:r>
      <w:r w:rsidR="004361B1">
        <w:rPr>
          <w:color w:val="4472C4" w:themeColor="accent1"/>
        </w:rPr>
        <w:t>Независимый секретариат и</w:t>
      </w:r>
      <w:r>
        <w:rPr>
          <w:color w:val="4472C4" w:themeColor="accent1"/>
          <w:lang w:val="pl-PL"/>
        </w:rPr>
        <w:t> </w:t>
      </w:r>
      <w:r w:rsidR="004361B1">
        <w:rPr>
          <w:color w:val="4472C4" w:themeColor="accent1"/>
        </w:rPr>
        <w:t>другие вопросы деятельности GAC (в том числе рабочие принципы GAC и выборы руководства GAC 2018 года)</w:t>
      </w:r>
    </w:p>
    <w:p w14:paraId="670928D9" w14:textId="10F70AAC" w:rsidR="00372749" w:rsidRPr="00372749" w:rsidRDefault="00372749" w:rsidP="001A26D4">
      <w:pPr>
        <w:pStyle w:val="Nagwek2"/>
        <w:rPr>
          <w:color w:val="4472C4" w:themeColor="accent1"/>
          <w:sz w:val="22"/>
          <w:szCs w:val="22"/>
        </w:rPr>
      </w:pPr>
      <w:r>
        <w:rPr>
          <w:color w:val="4472C4" w:themeColor="accent1"/>
          <w:sz w:val="22"/>
        </w:rPr>
        <w:t xml:space="preserve">Примечание: </w:t>
      </w:r>
      <w:r>
        <w:rPr>
          <w:b w:val="0"/>
          <w:sz w:val="22"/>
        </w:rPr>
        <w:t>этот информационный документ подготовлен персоналом ICANN из группы поддержки.</w:t>
      </w:r>
    </w:p>
    <w:p w14:paraId="67668FF2" w14:textId="3297078B" w:rsidR="00DB6B36" w:rsidRPr="001A26D4" w:rsidRDefault="0007611F" w:rsidP="001A26D4">
      <w:pPr>
        <w:pStyle w:val="Nagwek2"/>
        <w:rPr>
          <w:color w:val="4472C4" w:themeColor="accent1"/>
          <w:sz w:val="28"/>
          <w:szCs w:val="28"/>
        </w:rPr>
      </w:pPr>
      <w:r>
        <w:rPr>
          <w:color w:val="4472C4" w:themeColor="accent1"/>
          <w:sz w:val="28"/>
        </w:rPr>
        <w:t>А. Вопрос: продолжение оказания услуг независимого секретариата GAC.</w:t>
      </w:r>
    </w:p>
    <w:p w14:paraId="64AD35D7" w14:textId="77777777" w:rsidR="00DB6B36" w:rsidRPr="00DB6B36" w:rsidRDefault="00DB6B36" w:rsidP="001A26D4">
      <w:pPr>
        <w:pStyle w:val="Nagwek2"/>
      </w:pPr>
      <w:r>
        <w:t>Необходимые действия GAC</w:t>
      </w:r>
    </w:p>
    <w:p w14:paraId="63F76DC4" w14:textId="77777777" w:rsidR="00DB6B36" w:rsidRPr="001A26D4" w:rsidRDefault="00DB6B36" w:rsidP="001A26D4">
      <w:pPr>
        <w:pStyle w:val="Nagwek2"/>
        <w:numPr>
          <w:ilvl w:val="0"/>
          <w:numId w:val="7"/>
        </w:numPr>
        <w:rPr>
          <w:b w:val="0"/>
        </w:rPr>
      </w:pPr>
      <w:r>
        <w:rPr>
          <w:b w:val="0"/>
        </w:rPr>
        <w:t>Подтвердить желание GAC сохранить независимый секретариат и оказывать ему финансовую поддержку.</w:t>
      </w:r>
    </w:p>
    <w:p w14:paraId="263AF14A" w14:textId="77777777" w:rsidR="00DB6B36" w:rsidRPr="001A26D4" w:rsidRDefault="00DB6B36" w:rsidP="001A26D4">
      <w:pPr>
        <w:pStyle w:val="Nagwek2"/>
        <w:numPr>
          <w:ilvl w:val="0"/>
          <w:numId w:val="7"/>
        </w:numPr>
        <w:rPr>
          <w:b w:val="0"/>
        </w:rPr>
      </w:pPr>
      <w:r>
        <w:rPr>
          <w:b w:val="0"/>
        </w:rPr>
        <w:t>Согласовать решение о наборе волонтеров для создания небольшой оперативной рабочей группы, которая в период между собраниями комитета могла бы добиться прогресса в решении следующих вопросов:</w:t>
      </w:r>
    </w:p>
    <w:p w14:paraId="3E476BBD" w14:textId="77777777" w:rsidR="00DB6B36" w:rsidRPr="001A26D4" w:rsidRDefault="00DB6B36" w:rsidP="001A26D4">
      <w:pPr>
        <w:pStyle w:val="Nagwek2"/>
        <w:numPr>
          <w:ilvl w:val="0"/>
          <w:numId w:val="8"/>
        </w:numPr>
        <w:rPr>
          <w:b w:val="0"/>
        </w:rPr>
      </w:pPr>
      <w:r>
        <w:rPr>
          <w:b w:val="0"/>
        </w:rPr>
        <w:t>Оценка вариантов схем стабильного финансирования.</w:t>
      </w:r>
    </w:p>
    <w:p w14:paraId="54FD12EB" w14:textId="22A480C3" w:rsidR="00DB6B36" w:rsidRPr="001A26D4" w:rsidRDefault="00DB6B36" w:rsidP="00002C7D">
      <w:pPr>
        <w:pStyle w:val="Nagwek2"/>
        <w:numPr>
          <w:ilvl w:val="0"/>
          <w:numId w:val="8"/>
        </w:numPr>
        <w:rPr>
          <w:b w:val="0"/>
        </w:rPr>
      </w:pPr>
      <w:r>
        <w:rPr>
          <w:b w:val="0"/>
        </w:rPr>
        <w:t>Разработка процедуры проведения открытого тендера, в</w:t>
      </w:r>
      <w:r w:rsidR="00002C7D">
        <w:rPr>
          <w:b w:val="0"/>
          <w:lang w:val="pl-PL"/>
        </w:rPr>
        <w:t> </w:t>
      </w:r>
      <w:r>
        <w:rPr>
          <w:b w:val="0"/>
        </w:rPr>
        <w:t>том числе определение сроков, критериев оценки и отборочной комиссии.</w:t>
      </w:r>
    </w:p>
    <w:p w14:paraId="0BCB925F" w14:textId="77777777" w:rsidR="00DB6B36" w:rsidRPr="001A26D4" w:rsidRDefault="00DB6B36" w:rsidP="001A26D4">
      <w:pPr>
        <w:pStyle w:val="Nagwek2"/>
        <w:numPr>
          <w:ilvl w:val="0"/>
          <w:numId w:val="8"/>
        </w:numPr>
        <w:rPr>
          <w:b w:val="0"/>
        </w:rPr>
      </w:pPr>
      <w:r>
        <w:rPr>
          <w:b w:val="0"/>
        </w:rPr>
        <w:t>Передача GAC рекомендаций касательно согласованных сроков.</w:t>
      </w:r>
    </w:p>
    <w:p w14:paraId="1BBB078D" w14:textId="77777777" w:rsidR="00DB6B36" w:rsidRPr="001A26D4" w:rsidRDefault="00DB6B36" w:rsidP="00002C7D">
      <w:pPr>
        <w:pStyle w:val="Nagwek2"/>
        <w:keepNext w:val="0"/>
        <w:keepLines w:val="0"/>
        <w:numPr>
          <w:ilvl w:val="0"/>
          <w:numId w:val="7"/>
        </w:numPr>
        <w:ind w:left="357" w:right="544" w:hanging="357"/>
        <w:rPr>
          <w:b w:val="0"/>
        </w:rPr>
      </w:pPr>
      <w:r>
        <w:rPr>
          <w:b w:val="0"/>
        </w:rPr>
        <w:t>Согласовать процедуру передачи дел компанией ACIG по истечении срока заключенного с ней контракта, в том числе персоналу ICANN из группы поддержки, если не будут введены другие схемы работы.</w:t>
      </w:r>
    </w:p>
    <w:p w14:paraId="711D792C" w14:textId="77777777" w:rsidR="00DB6B36" w:rsidRPr="0007611F" w:rsidRDefault="00DB6B36" w:rsidP="001A26D4">
      <w:pPr>
        <w:pStyle w:val="Nagwek2"/>
      </w:pPr>
      <w:r>
        <w:lastRenderedPageBreak/>
        <w:t>Текущее положение дел</w:t>
      </w:r>
    </w:p>
    <w:p w14:paraId="12BE7BBB" w14:textId="77777777" w:rsidR="00DB6B36" w:rsidRPr="001A26D4" w:rsidRDefault="00DB6B36" w:rsidP="001A26D4">
      <w:pPr>
        <w:pStyle w:val="Nagwek2"/>
        <w:rPr>
          <w:b w:val="0"/>
        </w:rPr>
      </w:pPr>
      <w:r>
        <w:rPr>
          <w:b w:val="0"/>
        </w:rPr>
        <w:t xml:space="preserve">ACIG предоставляет GAC услуги независимого секретариата с ноября 2013 года. Эта работа выполняется по договору между ICANN и ACIG. Финансирование обеспечивается спонсорами из числа членов GAC. Оплата производится через Ассоциацию финансирования секретариата GAC, которая находится в ведении швейцарского правительства и спонсоров. Конечный срок оказания услуг ACIG — 31 января 2019 года или ранее по обоюдному согласию сторон. </w:t>
      </w:r>
    </w:p>
    <w:p w14:paraId="309D7A65" w14:textId="337EE524" w:rsidR="00DB6B36" w:rsidRPr="001A26D4" w:rsidRDefault="00DB6B36" w:rsidP="001A26D4">
      <w:pPr>
        <w:pStyle w:val="Nagwek2"/>
      </w:pPr>
      <w:r>
        <w:t xml:space="preserve">Результаты совещания в Сан-Хуане (ICANN 62)  </w:t>
      </w:r>
    </w:p>
    <w:p w14:paraId="246D36C8" w14:textId="77777777" w:rsidR="00DB6B36" w:rsidRPr="001A26D4" w:rsidRDefault="00DB6B36" w:rsidP="001A26D4">
      <w:pPr>
        <w:pStyle w:val="Nagwek2"/>
        <w:rPr>
          <w:b w:val="0"/>
        </w:rPr>
      </w:pPr>
      <w:r>
        <w:rPr>
          <w:b w:val="0"/>
        </w:rPr>
        <w:t xml:space="preserve">Ассоциация финансирования секретариата GAC уведомила GAC о том, что финансирования секретариата в объеме 1,0 FTE достаточно для предоставления услуг в рамках действующего договора до конца 2018 года. </w:t>
      </w:r>
    </w:p>
    <w:p w14:paraId="0CDB5214" w14:textId="77777777" w:rsidR="00DB6B36" w:rsidRPr="001A26D4" w:rsidRDefault="00DB6B36" w:rsidP="001A26D4">
      <w:pPr>
        <w:pStyle w:val="Nagwek2"/>
        <w:rPr>
          <w:b w:val="0"/>
        </w:rPr>
      </w:pPr>
      <w:r>
        <w:rPr>
          <w:b w:val="0"/>
        </w:rPr>
        <w:t>Компания (в лице Тома Дейла) уведомила GAC о том, что по коммерческим соображениям она не планирует продлевать договор после 31 января 2019 года. В зависимости от объема финансирования и согласия председателя GAC, ACIG будет предоставлять услуги до окончания конференции в Барселоне или до истечения срока действия договора.</w:t>
      </w:r>
    </w:p>
    <w:p w14:paraId="54E87E50" w14:textId="77777777" w:rsidR="00DB6B36" w:rsidRPr="001A26D4" w:rsidRDefault="00DB6B36" w:rsidP="001A26D4">
      <w:pPr>
        <w:pStyle w:val="Nagwek2"/>
        <w:rPr>
          <w:b w:val="0"/>
        </w:rPr>
      </w:pPr>
      <w:r>
        <w:rPr>
          <w:b w:val="0"/>
        </w:rPr>
        <w:t>Руководство GAC и заинтересованные члены GAC при поддержке со стороны существующих спонсоров сформируют небольшую оперативную рабочую группу для поиска вариантов стабильного финансирования, которые будут действовать после января 2019 года, и дальнейшего изучения возможных способов получения финансовых средств от ICANN.</w:t>
      </w:r>
    </w:p>
    <w:p w14:paraId="7642B3FA" w14:textId="00222354" w:rsidR="00DB6B36" w:rsidRDefault="00DB6B36" w:rsidP="001A26D4">
      <w:pPr>
        <w:pStyle w:val="Nagwek2"/>
        <w:rPr>
          <w:b w:val="0"/>
        </w:rPr>
      </w:pPr>
      <w:r>
        <w:rPr>
          <w:b w:val="0"/>
        </w:rPr>
        <w:t>Секретариат ACIG проанализирует схемы работы других независимых секретариатов в сообществе ICANN и представит соответствующую информацию.</w:t>
      </w:r>
    </w:p>
    <w:p w14:paraId="38B20138" w14:textId="77777777" w:rsidR="00224AAA" w:rsidRPr="00224AAA" w:rsidRDefault="00224AAA" w:rsidP="00224AAA">
      <w:pPr>
        <w:pStyle w:val="Tekstpodstawowy"/>
      </w:pPr>
    </w:p>
    <w:p w14:paraId="77FF73C1" w14:textId="56B77A73" w:rsidR="00DB6B36" w:rsidRPr="00DB6B36" w:rsidRDefault="00DB6B36" w:rsidP="001A26D4">
      <w:pPr>
        <w:pStyle w:val="Nagwek2"/>
      </w:pPr>
      <w:r>
        <w:lastRenderedPageBreak/>
        <w:t>Функция независимого секретариата GAC</w:t>
      </w:r>
    </w:p>
    <w:p w14:paraId="1E08AFB9" w14:textId="77777777" w:rsidR="00DB6B36" w:rsidRPr="001A26D4" w:rsidRDefault="00DB6B36" w:rsidP="001A26D4">
      <w:pPr>
        <w:pStyle w:val="Nagwek2"/>
        <w:rPr>
          <w:b w:val="0"/>
        </w:rPr>
      </w:pPr>
      <w:r>
        <w:rPr>
          <w:b w:val="0"/>
        </w:rPr>
        <w:t>Услуги, которые в настоящее время оказывает компания ACIG, перечислены в Приложении 1.</w:t>
      </w:r>
    </w:p>
    <w:p w14:paraId="4E4A0261" w14:textId="77777777" w:rsidR="00DB6B36" w:rsidRPr="001A26D4" w:rsidRDefault="00DB6B36" w:rsidP="001A26D4">
      <w:pPr>
        <w:pStyle w:val="Nagwek2"/>
        <w:rPr>
          <w:b w:val="0"/>
        </w:rPr>
      </w:pPr>
      <w:r>
        <w:rPr>
          <w:b w:val="0"/>
        </w:rPr>
        <w:t xml:space="preserve">Другим организациям поддержки и консультативным комитетам услуги секретариата оказывает ICANN. Генеральные директора ICANN поочередно отказывались предоставлять финансовую поддержку независимому секретариату GAC, аргументируя это тем, что необходимые услуги может предоставлять персонал ICANN. </w:t>
      </w:r>
    </w:p>
    <w:p w14:paraId="084A2998" w14:textId="77777777" w:rsidR="00DB6B36" w:rsidRPr="001A26D4" w:rsidRDefault="00DB6B36" w:rsidP="001A26D4">
      <w:pPr>
        <w:pStyle w:val="Nagwek2"/>
        <w:rPr>
          <w:b w:val="0"/>
        </w:rPr>
      </w:pPr>
      <w:r>
        <w:rPr>
          <w:b w:val="0"/>
        </w:rPr>
        <w:t>GAC отстаивает концепцию независимого секретариата, которая позволяет отдать надлежащий приоритет выявлению и анализу аспектов работы DNS, затрагивающих общественную политику, и дает GAC возможность обратиться к быстро реагирующим консультантам, которые напрямую подотчетны GAC и не находятся под влиянием корпоративных интересов и внутренней политики ICANN.</w:t>
      </w:r>
    </w:p>
    <w:p w14:paraId="202A6458" w14:textId="77777777" w:rsidR="00DB6B36" w:rsidRPr="00DB6B36" w:rsidRDefault="00DB6B36" w:rsidP="001A26D4">
      <w:pPr>
        <w:pStyle w:val="Nagwek2"/>
      </w:pPr>
      <w:r>
        <w:rPr>
          <w:b w:val="0"/>
        </w:rPr>
        <w:t>Некоторые группы в GNSO (группы заинтересованных сторон-регистратур и регистраторов) финансируют собственные небольшие независимые секретариаты, но такие органы выполняют в основном административные функции. ICANN оказывала поддержку группам, например, чтобы способствовать подготовке документов для общественного обсуждения, однако финансирование этой программы прекращено.</w:t>
      </w:r>
    </w:p>
    <w:p w14:paraId="15583952" w14:textId="77777777" w:rsidR="00DB6B36" w:rsidRPr="00DB6B36" w:rsidRDefault="00DB6B36" w:rsidP="001A26D4">
      <w:pPr>
        <w:pStyle w:val="Nagwek2"/>
      </w:pPr>
      <w:r>
        <w:t>Процесс выбора нового поставщика и схем финансирования</w:t>
      </w:r>
    </w:p>
    <w:p w14:paraId="749BBEDA" w14:textId="77777777" w:rsidR="00DB6B36" w:rsidRPr="001A26D4" w:rsidRDefault="00DB6B36" w:rsidP="001A26D4">
      <w:pPr>
        <w:pStyle w:val="Nagwek2"/>
        <w:rPr>
          <w:b w:val="0"/>
        </w:rPr>
      </w:pPr>
      <w:r>
        <w:rPr>
          <w:b w:val="0"/>
        </w:rPr>
        <w:t>Компания ACIG была выбрана поставщиком услуг в 2013 году в результате открытого тендера. Разработкой процесса его проведения занималась оперативная рабочая группа GAC, в состав которой входили представители Новой Зеландии, США и Еврокомиссии.</w:t>
      </w:r>
    </w:p>
    <w:p w14:paraId="15F596A7" w14:textId="77777777" w:rsidR="00DB6B36" w:rsidRPr="001A26D4" w:rsidRDefault="00DB6B36" w:rsidP="001A26D4">
      <w:pPr>
        <w:pStyle w:val="Nagwek2"/>
        <w:rPr>
          <w:b w:val="0"/>
        </w:rPr>
      </w:pPr>
      <w:r>
        <w:rPr>
          <w:b w:val="0"/>
        </w:rPr>
        <w:lastRenderedPageBreak/>
        <w:t>С 1 мая 2017 года ACIG предоставляет услуги на минимальном уровне 1,0 FTE (в эквиваленте полной ставки). Это значительно меньше, чем уровень 2,5 FTE, который был оговорен после создания GAC секретариата в 2013 году.</w:t>
      </w:r>
    </w:p>
    <w:p w14:paraId="09A1360D" w14:textId="77777777" w:rsidR="00DB6B36" w:rsidRPr="00DB6B36" w:rsidRDefault="00DB6B36" w:rsidP="001A26D4">
      <w:pPr>
        <w:pStyle w:val="Nagwek2"/>
      </w:pPr>
      <w:r>
        <w:rPr>
          <w:b w:val="0"/>
        </w:rPr>
        <w:t>На сегодняшний день модель финансирования предусматривает существенные взносы первоначальных стран-доноров (Бразилия, Норвегия и Нидерланды), а также дополнительные взносы ряда членов GAC. Во время состоявшегося ранее обсуждения GAC признал такую модель нежизнеспособной, поскольку она не обеспечивает справедливого или объективного определения размера взносов всех членов GAC, и взносы сейчас определяются на ежегодной, а не на долгосрочной основе.</w:t>
      </w:r>
    </w:p>
    <w:p w14:paraId="08A338BD" w14:textId="77777777" w:rsidR="00DB6B36" w:rsidRPr="00DB6B36" w:rsidRDefault="00DB6B36" w:rsidP="001A26D4">
      <w:pPr>
        <w:pStyle w:val="Nagwek2"/>
      </w:pPr>
      <w:r>
        <w:t>Схемы передачи дел</w:t>
      </w:r>
    </w:p>
    <w:p w14:paraId="78C45DFC" w14:textId="77777777" w:rsidR="00DB6B36" w:rsidRPr="001A26D4" w:rsidRDefault="00DB6B36" w:rsidP="001A26D4">
      <w:pPr>
        <w:pStyle w:val="Nagwek2"/>
        <w:rPr>
          <w:b w:val="0"/>
        </w:rPr>
      </w:pPr>
      <w:r>
        <w:rPr>
          <w:b w:val="0"/>
        </w:rPr>
        <w:t>Функции, которые сейчас выполняет ACIG на уровне 1,0 FTE, перечислены в Приложении 1.</w:t>
      </w:r>
    </w:p>
    <w:p w14:paraId="205676A6" w14:textId="77777777" w:rsidR="00DB6B36" w:rsidRPr="001A26D4" w:rsidRDefault="00DB6B36" w:rsidP="001A26D4">
      <w:pPr>
        <w:pStyle w:val="Nagwek2"/>
        <w:rPr>
          <w:b w:val="0"/>
        </w:rPr>
      </w:pPr>
      <w:r>
        <w:rPr>
          <w:b w:val="0"/>
        </w:rPr>
        <w:t xml:space="preserve">Крайне желательно, чтобы передача этих функций произошла накануне и во время конференции ICANN 63 в Барселоне. Маловероятно, что к тому времени начнет работу новый независимый секретариат. </w:t>
      </w:r>
    </w:p>
    <w:p w14:paraId="30127993" w14:textId="77777777" w:rsidR="00DB6B36" w:rsidRPr="001A26D4" w:rsidRDefault="00DB6B36" w:rsidP="001A26D4">
      <w:pPr>
        <w:pStyle w:val="Nagwek2"/>
        <w:rPr>
          <w:b w:val="0"/>
        </w:rPr>
      </w:pPr>
      <w:r>
        <w:rPr>
          <w:b w:val="0"/>
        </w:rPr>
        <w:t>Необходимо в разумный срок уведомить корпорацию ICANN, если GAC желает перепоручить персоналу ICANN выполнение всех текущих функций ACIG или их части, даже на временной основе, поскольку при этом возникают очевидные последствия для ресурсов.</w:t>
      </w:r>
    </w:p>
    <w:p w14:paraId="4FCEC9E1" w14:textId="77777777" w:rsidR="00DB6B36" w:rsidRPr="0007611F" w:rsidRDefault="00DB6B36" w:rsidP="001A26D4">
      <w:pPr>
        <w:pStyle w:val="Nagwek2"/>
      </w:pPr>
      <w:r>
        <w:t>Дополнительная информация</w:t>
      </w:r>
    </w:p>
    <w:p w14:paraId="4B238F89" w14:textId="26DB0C37" w:rsidR="00DB6B36" w:rsidRPr="001A26D4" w:rsidRDefault="00DB6B36" w:rsidP="00002C7D">
      <w:pPr>
        <w:pStyle w:val="Nagwek2"/>
        <w:jc w:val="left"/>
      </w:pPr>
      <w:r>
        <w:t xml:space="preserve">Протокол совещания GAC в Сан-Хуане: </w:t>
      </w:r>
      <w:hyperlink r:id="rId7">
        <w:r>
          <w:rPr>
            <w:rStyle w:val="Hipercze"/>
            <w:b w:val="0"/>
          </w:rPr>
          <w:t>https://gac.icann.org/minutes/icann61-meeting-gac-minutes</w:t>
        </w:r>
      </w:hyperlink>
    </w:p>
    <w:p w14:paraId="0962B222" w14:textId="38B3585E" w:rsidR="00002C7D" w:rsidRPr="00224AAA" w:rsidRDefault="00002C7D" w:rsidP="00002C7D">
      <w:pPr>
        <w:pStyle w:val="Tekstpodstawowy"/>
      </w:pPr>
    </w:p>
    <w:p w14:paraId="5351D302" w14:textId="7D6FC821" w:rsidR="00002C7D" w:rsidRPr="00224AAA" w:rsidRDefault="00002C7D" w:rsidP="00002C7D">
      <w:pPr>
        <w:pStyle w:val="Tekstpodstawowy"/>
      </w:pPr>
    </w:p>
    <w:p w14:paraId="445D8A9B" w14:textId="77777777" w:rsidR="00002C7D" w:rsidRPr="00224AAA" w:rsidRDefault="00002C7D" w:rsidP="00002C7D">
      <w:pPr>
        <w:pStyle w:val="Tekstpodstawowy"/>
      </w:pPr>
    </w:p>
    <w:p w14:paraId="5C7DD413" w14:textId="3ACAB7DD" w:rsidR="00BC6D1B" w:rsidRPr="007718F3" w:rsidRDefault="0007611F" w:rsidP="001A26D4">
      <w:pPr>
        <w:pStyle w:val="Nagwek2"/>
        <w:rPr>
          <w:color w:val="4472C4" w:themeColor="accent1"/>
          <w:sz w:val="28"/>
          <w:szCs w:val="28"/>
        </w:rPr>
      </w:pPr>
      <w:r>
        <w:rPr>
          <w:color w:val="4472C4" w:themeColor="accent1"/>
          <w:sz w:val="28"/>
        </w:rPr>
        <w:lastRenderedPageBreak/>
        <w:t xml:space="preserve">Б. Вопрос: принципы работы GAC </w:t>
      </w:r>
    </w:p>
    <w:p w14:paraId="623DCA39" w14:textId="7B588634" w:rsidR="00BC6D1B" w:rsidRDefault="00C0678C" w:rsidP="001A26D4">
      <w:pPr>
        <w:pStyle w:val="Tekstpodstawowy"/>
        <w:spacing w:after="240" w:line="276" w:lineRule="auto"/>
        <w:rPr>
          <w:rFonts w:ascii="Century Gothic" w:hAnsi="Century Gothic"/>
        </w:rPr>
      </w:pPr>
      <w:r>
        <w:rPr>
          <w:rFonts w:ascii="Century Gothic" w:hAnsi="Century Gothic"/>
        </w:rPr>
        <w:t>Получение сообществом ICANN более широких «полномочий» после передачи координирующей роли в исполнении функций IANA подтолкнуло организации поддержки и консультативные комитеты ICANN (в том числе GAC) к изучению своих принципов работы и других процессов для оценки «пригодности их использования» в этой новой структуре наделенного полномочиями сообщества.</w:t>
      </w:r>
    </w:p>
    <w:p w14:paraId="68163203" w14:textId="1973C1F4" w:rsidR="00A21738" w:rsidRDefault="00A21738" w:rsidP="00F00A0E">
      <w:pPr>
        <w:pStyle w:val="Tekstpodstawowy"/>
        <w:spacing w:after="240" w:line="276" w:lineRule="auto"/>
        <w:rPr>
          <w:rFonts w:ascii="Century Gothic" w:hAnsi="Century Gothic"/>
        </w:rPr>
      </w:pPr>
      <w:r>
        <w:rPr>
          <w:rFonts w:ascii="Century Gothic" w:hAnsi="Century Gothic"/>
        </w:rPr>
        <w:t>В течение нескольких последних лет GAC по мере необходимости предпринимал целенаправленные усилия по обновлению своих 54</w:t>
      </w:r>
      <w:r w:rsidR="00F00A0E">
        <w:rPr>
          <w:rFonts w:ascii="Century Gothic" w:hAnsi="Century Gothic"/>
          <w:lang w:val="pl-PL"/>
        </w:rPr>
        <w:t> </w:t>
      </w:r>
      <w:r>
        <w:rPr>
          <w:rFonts w:ascii="Century Gothic" w:hAnsi="Century Gothic"/>
        </w:rPr>
        <w:t>принципов работы, однако действующие принципы не согласованы со всей организационной структурой — они представляют собой общий перечень принципов.</w:t>
      </w:r>
    </w:p>
    <w:p w14:paraId="7783C711" w14:textId="73C030E8" w:rsidR="00BC6D1B" w:rsidRPr="00492172" w:rsidRDefault="003F39D5" w:rsidP="001A26D4">
      <w:pPr>
        <w:pStyle w:val="Tekstpodstawowy"/>
        <w:spacing w:after="240" w:line="276" w:lineRule="auto"/>
        <w:rPr>
          <w:rFonts w:ascii="Century Gothic" w:hAnsi="Century Gothic"/>
        </w:rPr>
      </w:pPr>
      <w:r>
        <w:rPr>
          <w:rFonts w:ascii="Century Gothic" w:hAnsi="Century Gothic"/>
        </w:rPr>
        <w:t>Последние изменения принципов работы GAC обычно носили тактический характер, то есть были направлены на надлежащее удовлетворение краткосрочных потребностей. Но, по мере того как рабочая нагрузка сообщества растет, темп работы ICANN ускоряется и на участников сообщества ложится все большее бремя, проявляются изъяны в действующих процессах и процедурах, связанные с отсутствием общей структуры. Нынешний формат принципов работы GAC затрудняет отслеживание определенных процессов или даже обнаружение некоторыми членами комитета важных для них процессов.</w:t>
      </w:r>
    </w:p>
    <w:p w14:paraId="1578D9A1" w14:textId="49431B2F" w:rsidR="00BC6D1B" w:rsidRDefault="003F39D5" w:rsidP="00F00A0E">
      <w:pPr>
        <w:pStyle w:val="Tekstpodstawowy"/>
        <w:spacing w:after="240" w:line="276" w:lineRule="auto"/>
        <w:rPr>
          <w:rFonts w:ascii="Century Gothic" w:hAnsi="Century Gothic"/>
        </w:rPr>
      </w:pPr>
      <w:r>
        <w:rPr>
          <w:rFonts w:ascii="Century Gothic" w:hAnsi="Century Gothic"/>
        </w:rPr>
        <w:t>В 2017 году была создана новая структура рабочих принципов GAC, и</w:t>
      </w:r>
      <w:r w:rsidR="00F00A0E">
        <w:rPr>
          <w:rFonts w:ascii="Century Gothic" w:hAnsi="Century Gothic"/>
          <w:lang w:val="pl-PL"/>
        </w:rPr>
        <w:t> </w:t>
      </w:r>
      <w:r>
        <w:rPr>
          <w:rFonts w:ascii="Century Gothic" w:hAnsi="Century Gothic"/>
        </w:rPr>
        <w:t>теперь GAC приближается к новому этапу этой работы.</w:t>
      </w:r>
    </w:p>
    <w:p w14:paraId="426241E0" w14:textId="25ED618F" w:rsidR="004361B1" w:rsidRPr="00BC6D1B" w:rsidRDefault="003F39D5" w:rsidP="001A26D4">
      <w:pPr>
        <w:pStyle w:val="Tekstpodstawowy"/>
        <w:spacing w:after="240" w:line="276" w:lineRule="auto"/>
        <w:rPr>
          <w:rFonts w:ascii="Century Gothic" w:hAnsi="Century Gothic"/>
        </w:rPr>
      </w:pPr>
      <w:r>
        <w:rPr>
          <w:rFonts w:ascii="Century Gothic" w:hAnsi="Century Gothic"/>
        </w:rPr>
        <w:t>После ее завершения доработанная и «устраняющая изъяны» усовершенствованная структура рабочих принципов обеспечит бесперебойное функционирование организации, станет источником понятной информации для новых участников, будет служить средством, способствующим выполнению комитетом своих новых организационных задач и обязанностей, а также поможет GAC работать эффективнее в качестве полноценной структуры наделенного полномочиями сообщества в новой среде ICANN.</w:t>
      </w:r>
    </w:p>
    <w:p w14:paraId="4E860E82" w14:textId="36D4745E" w:rsidR="004361B1" w:rsidRPr="001A26D4" w:rsidRDefault="004361B1" w:rsidP="001A26D4">
      <w:pPr>
        <w:pStyle w:val="Nagwek2"/>
      </w:pPr>
      <w:r>
        <w:lastRenderedPageBreak/>
        <w:t>Необходимые действия GAC</w:t>
      </w:r>
    </w:p>
    <w:p w14:paraId="544559DF" w14:textId="651B6023" w:rsidR="004361B1" w:rsidRPr="00DB6B36" w:rsidRDefault="000A353D" w:rsidP="001A26D4">
      <w:pPr>
        <w:pStyle w:val="Tekstpodstawowy"/>
        <w:spacing w:line="276" w:lineRule="auto"/>
        <w:rPr>
          <w:rFonts w:ascii="Century Gothic" w:hAnsi="Century Gothic"/>
        </w:rPr>
      </w:pPr>
      <w:r>
        <w:rPr>
          <w:rFonts w:ascii="Century Gothic" w:hAnsi="Century Gothic"/>
        </w:rPr>
        <w:t>Год назад была предложена новая структура принципов работы GAC. Итогом дискуссии GAC на конференции ICANN60 в Абу-Даби стало решение о необходимости дополнительно обсудить этот вопрос в GAC для определения четкого подхода к рассмотрению предлагаемой новой структуры и выделить время на надлежащую оценку и анализ новых рабочих процессов. На ICANN 61 комитет изучит варианты продвижения этой работы.</w:t>
      </w:r>
    </w:p>
    <w:p w14:paraId="671E8CC4" w14:textId="69158378" w:rsidR="00DB6B36" w:rsidRDefault="00DB6B36" w:rsidP="001A26D4">
      <w:pPr>
        <w:pStyle w:val="Nagwek2"/>
      </w:pPr>
      <w:r>
        <w:t>Текущее состояние дел</w:t>
      </w:r>
    </w:p>
    <w:p w14:paraId="1A0B394F" w14:textId="77777777" w:rsidR="00DB6B36" w:rsidRDefault="00DB6B36" w:rsidP="00DB6B36">
      <w:pPr>
        <w:pStyle w:val="Tekstpodstawowy"/>
        <w:spacing w:after="240" w:line="276" w:lineRule="auto"/>
        <w:rPr>
          <w:rFonts w:ascii="Century Gothic" w:hAnsi="Century Gothic"/>
        </w:rPr>
      </w:pPr>
      <w:r>
        <w:rPr>
          <w:rFonts w:ascii="Century Gothic" w:hAnsi="Century Gothic"/>
        </w:rPr>
        <w:t>На конференции ICANN 61 в Сан-Хуане члены GAC получили сводку последних возможных рекомендаций касательно всестороннего и упорядоченного подхода к развитию принципов работы GAC, чтобы комитет мог в первую очередь сосредоточить внимание на наиболее важных вопросах и продолжать работу от этой отправной точки.</w:t>
      </w:r>
    </w:p>
    <w:p w14:paraId="3BA25A13" w14:textId="77777777" w:rsidR="00DB6B36" w:rsidRPr="000A353D" w:rsidRDefault="00DB6B36" w:rsidP="00DB6B36">
      <w:pPr>
        <w:pStyle w:val="Tekstpodstawowy"/>
        <w:spacing w:after="240" w:line="276" w:lineRule="auto"/>
        <w:rPr>
          <w:rFonts w:ascii="Century Gothic" w:hAnsi="Century Gothic"/>
        </w:rPr>
      </w:pPr>
      <w:r>
        <w:rPr>
          <w:rFonts w:ascii="Century Gothic" w:hAnsi="Century Gothic"/>
        </w:rPr>
        <w:t xml:space="preserve">Учитывая важность усилий рабочей группы вспомогательного комитета для всей корпорации ICANN, было решено, что целесообразнее всего в первую очередь обратить внимание на ту часть принципов, которая затрагивает деятельность этой рабочей группы. Руководство GAC приступило к выполнению этой задачи и будет прилагать дополнительные усилия в этой области в период между конференциями в Панаме и Барселоне, надеясь представить первоначальные предложения касательно принципов работы до начала конференции ICANN63. </w:t>
      </w:r>
    </w:p>
    <w:p w14:paraId="5E666497" w14:textId="77777777" w:rsidR="00DB6B36" w:rsidRDefault="00DB6B36" w:rsidP="001A26D4">
      <w:pPr>
        <w:pStyle w:val="Nagwek2"/>
      </w:pPr>
      <w:r>
        <w:t>Дополнительная справочная информация/подробности:</w:t>
      </w:r>
    </w:p>
    <w:p w14:paraId="192DDEF5" w14:textId="77777777" w:rsidR="00DB6B36" w:rsidRPr="00492172" w:rsidRDefault="00DB6B36" w:rsidP="00DB6B36">
      <w:pPr>
        <w:pStyle w:val="Tekstpodstawowy"/>
        <w:numPr>
          <w:ilvl w:val="0"/>
          <w:numId w:val="6"/>
        </w:numPr>
        <w:rPr>
          <w:rFonts w:ascii="Century Gothic" w:hAnsi="Century Gothic"/>
        </w:rPr>
      </w:pPr>
      <w:r>
        <w:rPr>
          <w:rFonts w:ascii="Century Gothic" w:hAnsi="Century Gothic"/>
        </w:rPr>
        <w:t>GAC самостоятельно устанавливает свои принципы работы.</w:t>
      </w:r>
    </w:p>
    <w:p w14:paraId="0FCF1847" w14:textId="77777777" w:rsidR="00DB6B36" w:rsidRPr="00492172" w:rsidRDefault="00DB6B36" w:rsidP="00DB6B36">
      <w:pPr>
        <w:pStyle w:val="Tekstpodstawowy"/>
        <w:numPr>
          <w:ilvl w:val="0"/>
          <w:numId w:val="6"/>
        </w:numPr>
        <w:rPr>
          <w:rFonts w:ascii="Century Gothic" w:hAnsi="Century Gothic"/>
        </w:rPr>
      </w:pPr>
      <w:r>
        <w:rPr>
          <w:rFonts w:ascii="Century Gothic" w:hAnsi="Century Gothic"/>
        </w:rPr>
        <w:t>Первые принципы работы GAC были определены в 2004 году.</w:t>
      </w:r>
    </w:p>
    <w:p w14:paraId="16E302E9" w14:textId="77777777" w:rsidR="00DB6B36" w:rsidRPr="00492172" w:rsidRDefault="00DB6B36" w:rsidP="00DB6B36">
      <w:pPr>
        <w:pStyle w:val="Tekstpodstawowy"/>
        <w:numPr>
          <w:ilvl w:val="0"/>
          <w:numId w:val="6"/>
        </w:numPr>
        <w:rPr>
          <w:rFonts w:ascii="Century Gothic" w:hAnsi="Century Gothic"/>
        </w:rPr>
      </w:pPr>
      <w:r>
        <w:rPr>
          <w:rFonts w:ascii="Century Gothic" w:hAnsi="Century Gothic"/>
        </w:rPr>
        <w:t>Действующие принципы работы утверждены в 2011 году.</w:t>
      </w:r>
    </w:p>
    <w:p w14:paraId="1DF35114" w14:textId="77777777" w:rsidR="00DB6B36" w:rsidRPr="00492172" w:rsidRDefault="00DB6B36" w:rsidP="00DB6B36">
      <w:pPr>
        <w:pStyle w:val="Tekstpodstawowy"/>
        <w:numPr>
          <w:ilvl w:val="0"/>
          <w:numId w:val="6"/>
        </w:numPr>
        <w:rPr>
          <w:rFonts w:ascii="Century Gothic" w:hAnsi="Century Gothic"/>
        </w:rPr>
      </w:pPr>
      <w:r>
        <w:rPr>
          <w:rFonts w:ascii="Century Gothic" w:hAnsi="Century Gothic"/>
        </w:rPr>
        <w:t>Начиная с 2011 года, четко прослеживается поэтапное развитие рабочих принципов.</w:t>
      </w:r>
    </w:p>
    <w:p w14:paraId="1A7A3B18" w14:textId="77777777" w:rsidR="00DB6B36" w:rsidRPr="00492172" w:rsidRDefault="00DB6B36" w:rsidP="00DB6B36">
      <w:pPr>
        <w:pStyle w:val="Tekstpodstawowy"/>
        <w:numPr>
          <w:ilvl w:val="0"/>
          <w:numId w:val="6"/>
        </w:numPr>
        <w:rPr>
          <w:rFonts w:ascii="Century Gothic" w:hAnsi="Century Gothic"/>
        </w:rPr>
      </w:pPr>
      <w:r>
        <w:rPr>
          <w:rFonts w:ascii="Century Gothic" w:hAnsi="Century Gothic"/>
        </w:rPr>
        <w:t>В течение трех последних лет предпринят ряд целенаправленных усилий по внесению поправок:</w:t>
      </w:r>
    </w:p>
    <w:p w14:paraId="5E39BE7D" w14:textId="77777777" w:rsidR="00DB6B36" w:rsidRPr="00492172" w:rsidRDefault="00DB6B36" w:rsidP="00DB6B36">
      <w:pPr>
        <w:pStyle w:val="Tekstpodstawowy"/>
        <w:numPr>
          <w:ilvl w:val="1"/>
          <w:numId w:val="6"/>
        </w:numPr>
        <w:rPr>
          <w:rFonts w:ascii="Century Gothic" w:hAnsi="Century Gothic"/>
        </w:rPr>
      </w:pPr>
      <w:r>
        <w:rPr>
          <w:rFonts w:ascii="Century Gothic" w:hAnsi="Century Gothic"/>
        </w:rPr>
        <w:lastRenderedPageBreak/>
        <w:t xml:space="preserve">в Буэнос-Айресе в 2015 году появилась возможность назначать 5 заместителей председателя; </w:t>
      </w:r>
    </w:p>
    <w:p w14:paraId="684DB925" w14:textId="77777777" w:rsidR="00DB6B36" w:rsidRPr="00492172" w:rsidRDefault="00DB6B36" w:rsidP="00DB6B36">
      <w:pPr>
        <w:pStyle w:val="Tekstpodstawowy"/>
        <w:numPr>
          <w:ilvl w:val="1"/>
          <w:numId w:val="6"/>
        </w:numPr>
        <w:rPr>
          <w:rFonts w:ascii="Century Gothic" w:hAnsi="Century Gothic"/>
        </w:rPr>
      </w:pPr>
      <w:r>
        <w:rPr>
          <w:rFonts w:ascii="Century Gothic" w:hAnsi="Century Gothic"/>
        </w:rPr>
        <w:t>в Йоханнесбурге в июне 2017 года было разрешено проводить электронное голосование;</w:t>
      </w:r>
    </w:p>
    <w:p w14:paraId="08C4A453" w14:textId="77777777" w:rsidR="00DB6B36" w:rsidRPr="00492172" w:rsidRDefault="00DB6B36" w:rsidP="00DB6B36">
      <w:pPr>
        <w:pStyle w:val="Tekstpodstawowy"/>
        <w:numPr>
          <w:ilvl w:val="1"/>
          <w:numId w:val="6"/>
        </w:numPr>
        <w:rPr>
          <w:rFonts w:ascii="Century Gothic" w:hAnsi="Century Gothic"/>
        </w:rPr>
      </w:pPr>
      <w:r>
        <w:rPr>
          <w:rFonts w:ascii="Century Gothic" w:hAnsi="Century Gothic"/>
        </w:rPr>
        <w:t>в марте 2017 года была предложена новая структура.</w:t>
      </w:r>
    </w:p>
    <w:p w14:paraId="7AE0BC7F" w14:textId="77777777" w:rsidR="00DB6B36" w:rsidRPr="00492172" w:rsidRDefault="00DB6B36" w:rsidP="00DB6B36">
      <w:pPr>
        <w:pStyle w:val="Tekstpodstawowy"/>
        <w:numPr>
          <w:ilvl w:val="0"/>
          <w:numId w:val="6"/>
        </w:numPr>
        <w:rPr>
          <w:rFonts w:ascii="Century Gothic" w:hAnsi="Century Gothic"/>
        </w:rPr>
      </w:pPr>
      <w:r>
        <w:rPr>
          <w:rFonts w:ascii="Century Gothic" w:hAnsi="Century Gothic"/>
        </w:rPr>
        <w:t>В июле 2017 года выполнен предварительный анализ и сопоставление новой структуры.</w:t>
      </w:r>
    </w:p>
    <w:p w14:paraId="1AAC44C2" w14:textId="77777777" w:rsidR="00DB6B36" w:rsidRDefault="00DB6B36" w:rsidP="00DB6B36">
      <w:pPr>
        <w:pStyle w:val="Tekstpodstawowy"/>
        <w:numPr>
          <w:ilvl w:val="0"/>
          <w:numId w:val="6"/>
        </w:numPr>
        <w:rPr>
          <w:rFonts w:ascii="Century Gothic" w:hAnsi="Century Gothic"/>
        </w:rPr>
      </w:pPr>
      <w:r>
        <w:rPr>
          <w:rFonts w:ascii="Century Gothic" w:hAnsi="Century Gothic"/>
        </w:rPr>
        <w:t xml:space="preserve">Подробное обсуждение вопроса в GAC — Абу-Даби, ноябрь 2017 года. </w:t>
      </w:r>
    </w:p>
    <w:p w14:paraId="5DD67A40" w14:textId="77777777" w:rsidR="00DB6B36" w:rsidRDefault="00DB6B36" w:rsidP="00DB6B36">
      <w:pPr>
        <w:pStyle w:val="Tekstpodstawowy"/>
        <w:numPr>
          <w:ilvl w:val="0"/>
          <w:numId w:val="6"/>
        </w:numPr>
        <w:rPr>
          <w:rFonts w:ascii="Century Gothic" w:hAnsi="Century Gothic"/>
        </w:rPr>
      </w:pPr>
      <w:r>
        <w:rPr>
          <w:rFonts w:ascii="Century Gothic" w:hAnsi="Century Gothic"/>
        </w:rPr>
        <w:t>Подробное обсуждение вопроса в GAC — Сан-Хуан, март 2018 года.</w:t>
      </w:r>
    </w:p>
    <w:p w14:paraId="13B2DC50" w14:textId="4FBAAD9F" w:rsidR="0007611F" w:rsidRDefault="0007611F">
      <w:pPr>
        <w:rPr>
          <w:rFonts w:ascii="Century Gothic" w:hAnsi="Century Gothic"/>
        </w:rPr>
      </w:pPr>
      <w:r>
        <w:br w:type="page"/>
      </w:r>
    </w:p>
    <w:p w14:paraId="6897A64B" w14:textId="339B702D" w:rsidR="0007611F" w:rsidRPr="007718F3" w:rsidRDefault="0007611F" w:rsidP="001A26D4">
      <w:pPr>
        <w:pStyle w:val="Nagwek2"/>
        <w:rPr>
          <w:color w:val="4472C4" w:themeColor="accent1"/>
          <w:sz w:val="28"/>
          <w:szCs w:val="28"/>
        </w:rPr>
      </w:pPr>
      <w:r>
        <w:rPr>
          <w:color w:val="4472C4" w:themeColor="accent1"/>
          <w:sz w:val="28"/>
        </w:rPr>
        <w:lastRenderedPageBreak/>
        <w:t>В. Вопрос: период выдвижения кандидатур/выборов руководства GAC в 2018 году</w:t>
      </w:r>
    </w:p>
    <w:p w14:paraId="5558EDC3" w14:textId="755078A9" w:rsidR="0007611F" w:rsidRPr="001A26D4" w:rsidRDefault="00114873" w:rsidP="00114873">
      <w:pPr>
        <w:pStyle w:val="Tekstpodstawowy"/>
        <w:spacing w:line="276" w:lineRule="auto"/>
        <w:rPr>
          <w:rFonts w:ascii="Century Gothic" w:hAnsi="Century Gothic"/>
          <w:b/>
          <w:color w:val="000000" w:themeColor="text1"/>
          <w:sz w:val="28"/>
          <w:szCs w:val="28"/>
        </w:rPr>
      </w:pPr>
      <w:r>
        <w:rPr>
          <w:rFonts w:ascii="Century Gothic" w:hAnsi="Century Gothic"/>
          <w:b/>
          <w:color w:val="000000" w:themeColor="text1"/>
          <w:sz w:val="28"/>
        </w:rPr>
        <w:t>Справочная информация</w:t>
      </w:r>
    </w:p>
    <w:p w14:paraId="5176116E" w14:textId="77777777" w:rsidR="00DA0C72" w:rsidRDefault="00DA0C72" w:rsidP="00DA0C72">
      <w:pPr>
        <w:spacing w:line="276" w:lineRule="auto"/>
        <w:rPr>
          <w:rFonts w:ascii="Century Gothic" w:hAnsi="Century Gothic"/>
          <w:color w:val="000000" w:themeColor="text1"/>
          <w:shd w:val="clear" w:color="auto" w:fill="FFFFFF"/>
        </w:rPr>
      </w:pPr>
      <w:r>
        <w:rPr>
          <w:rFonts w:ascii="Century Gothic" w:hAnsi="Century Gothic"/>
          <w:color w:val="000000" w:themeColor="text1"/>
          <w:shd w:val="clear" w:color="auto" w:fill="FFFFFF"/>
        </w:rPr>
        <w:t>В 2018 году открылся период выдвижения кандидатур и выборов председателя и 5 заместителей председателя GAC.</w:t>
      </w:r>
    </w:p>
    <w:p w14:paraId="39878499" w14:textId="77777777" w:rsidR="00DA0C72" w:rsidRPr="00114873" w:rsidRDefault="00DA0C72" w:rsidP="00DA0C72">
      <w:pPr>
        <w:spacing w:line="276" w:lineRule="auto"/>
        <w:rPr>
          <w:rFonts w:ascii="Century Gothic" w:hAnsi="Century Gothic"/>
          <w:color w:val="000000" w:themeColor="text1"/>
          <w:shd w:val="clear" w:color="auto" w:fill="FFFFFF"/>
        </w:rPr>
      </w:pPr>
    </w:p>
    <w:p w14:paraId="245C88BA" w14:textId="17AD8760" w:rsidR="00E546A1" w:rsidRPr="00114873" w:rsidRDefault="00E546A1" w:rsidP="00114873">
      <w:pPr>
        <w:spacing w:line="276" w:lineRule="auto"/>
        <w:rPr>
          <w:rFonts w:ascii="Century Gothic" w:hAnsi="Century Gothic"/>
          <w:color w:val="000000" w:themeColor="text1"/>
          <w:shd w:val="clear" w:color="auto" w:fill="FFFFFF"/>
        </w:rPr>
      </w:pPr>
      <w:r>
        <w:rPr>
          <w:rFonts w:ascii="Century Gothic" w:hAnsi="Century Gothic"/>
        </w:rPr>
        <w:t xml:space="preserve">Выборы председателя GAC проводятся один раз в два года.  В соответствии с принципами работы GAC председатель GAC имеет право занимать свою должность в течение двух двухлетних сроков подряд. Выборы заместителей председателя GAC (до 5 человек) проводятся ежегодно. Заместители председателя могут быть </w:t>
      </w:r>
      <w:r>
        <w:rPr>
          <w:rFonts w:ascii="Century Gothic" w:hAnsi="Century Gothic"/>
          <w:color w:val="000000" w:themeColor="text1"/>
        </w:rPr>
        <w:t xml:space="preserve">переизбраны, однако никто не может занимать должность заместителя председателя более двух сроков подряд. </w:t>
      </w:r>
    </w:p>
    <w:p w14:paraId="0223D966" w14:textId="77777777" w:rsidR="00E546A1" w:rsidRPr="00114873" w:rsidRDefault="00E546A1" w:rsidP="00114873">
      <w:pPr>
        <w:spacing w:line="276" w:lineRule="auto"/>
        <w:rPr>
          <w:rFonts w:ascii="Century Gothic" w:hAnsi="Century Gothic"/>
          <w:color w:val="000000" w:themeColor="text1"/>
          <w:shd w:val="clear" w:color="auto" w:fill="FFFFFF"/>
        </w:rPr>
      </w:pPr>
    </w:p>
    <w:p w14:paraId="22AA071E" w14:textId="2B31E142" w:rsidR="00114873" w:rsidRPr="001A26D4" w:rsidRDefault="00114873" w:rsidP="00114873">
      <w:pPr>
        <w:spacing w:line="276" w:lineRule="auto"/>
        <w:rPr>
          <w:rFonts w:ascii="Century Gothic" w:hAnsi="Century Gothic"/>
          <w:b/>
          <w:color w:val="000000" w:themeColor="text1"/>
          <w:sz w:val="28"/>
          <w:szCs w:val="28"/>
        </w:rPr>
      </w:pPr>
      <w:r>
        <w:rPr>
          <w:rFonts w:ascii="Century Gothic" w:hAnsi="Century Gothic"/>
          <w:b/>
          <w:color w:val="000000" w:themeColor="text1"/>
          <w:sz w:val="28"/>
        </w:rPr>
        <w:t>Выдвижение кандидатур</w:t>
      </w:r>
    </w:p>
    <w:p w14:paraId="193D9CBC" w14:textId="6FDFDD24" w:rsidR="00114873" w:rsidRPr="00114873" w:rsidRDefault="00114873" w:rsidP="00114873">
      <w:pPr>
        <w:spacing w:line="276" w:lineRule="auto"/>
        <w:rPr>
          <w:rFonts w:ascii="Century Gothic" w:hAnsi="Century Gothic"/>
          <w:u w:val="single"/>
        </w:rPr>
      </w:pPr>
      <w:r>
        <w:rPr>
          <w:rFonts w:ascii="Century Gothic" w:hAnsi="Century Gothic"/>
          <w:u w:val="single"/>
        </w:rPr>
        <w:t xml:space="preserve">   </w:t>
      </w:r>
    </w:p>
    <w:p w14:paraId="065EC65D" w14:textId="77777777" w:rsidR="007718F3" w:rsidRPr="007718F3" w:rsidRDefault="00114873" w:rsidP="007718F3">
      <w:pPr>
        <w:pStyle w:val="Akapitzlist"/>
        <w:numPr>
          <w:ilvl w:val="0"/>
          <w:numId w:val="14"/>
        </w:numPr>
        <w:spacing w:line="276" w:lineRule="auto"/>
        <w:ind w:left="360"/>
        <w:rPr>
          <w:rFonts w:ascii="Century Gothic" w:hAnsi="Century Gothic"/>
          <w:color w:val="000000" w:themeColor="text1"/>
          <w:shd w:val="clear" w:color="auto" w:fill="FFFFFF"/>
        </w:rPr>
      </w:pPr>
      <w:r>
        <w:rPr>
          <w:rFonts w:ascii="Century Gothic" w:hAnsi="Century Gothic"/>
          <w:color w:val="000000" w:themeColor="text1"/>
          <w:shd w:val="clear" w:color="auto" w:fill="FFFFFF"/>
        </w:rPr>
        <w:t>Первый этап избирательного процесса — период выдвижения кандидатур.</w:t>
      </w:r>
    </w:p>
    <w:p w14:paraId="1A5CAB36" w14:textId="77777777" w:rsidR="007718F3" w:rsidRDefault="007718F3" w:rsidP="007718F3">
      <w:pPr>
        <w:spacing w:line="276" w:lineRule="auto"/>
        <w:rPr>
          <w:rFonts w:ascii="Century Gothic" w:hAnsi="Century Gothic"/>
          <w:color w:val="000000" w:themeColor="text1"/>
          <w:shd w:val="clear" w:color="auto" w:fill="FFFFFF"/>
        </w:rPr>
      </w:pPr>
    </w:p>
    <w:p w14:paraId="70210969" w14:textId="481F8C3F" w:rsidR="007718F3" w:rsidRPr="007718F3" w:rsidRDefault="00114873" w:rsidP="007718F3">
      <w:pPr>
        <w:pStyle w:val="Akapitzlist"/>
        <w:numPr>
          <w:ilvl w:val="0"/>
          <w:numId w:val="14"/>
        </w:numPr>
        <w:spacing w:line="276" w:lineRule="auto"/>
        <w:ind w:left="360"/>
        <w:rPr>
          <w:rFonts w:ascii="Century Gothic" w:hAnsi="Century Gothic"/>
        </w:rPr>
      </w:pPr>
      <w:r>
        <w:rPr>
          <w:rFonts w:ascii="Century Gothic" w:hAnsi="Century Gothic"/>
        </w:rPr>
        <w:t xml:space="preserve">Кандидатуры могут выдвигаться только в течение этого периода путем самовыдвижения или выдвижения третьими лицами через лист рассылки GAC. </w:t>
      </w:r>
    </w:p>
    <w:p w14:paraId="5B60F803" w14:textId="77777777" w:rsidR="007718F3" w:rsidRDefault="007718F3" w:rsidP="007718F3">
      <w:pPr>
        <w:spacing w:line="276" w:lineRule="auto"/>
        <w:rPr>
          <w:rFonts w:ascii="Century Gothic" w:hAnsi="Century Gothic"/>
        </w:rPr>
      </w:pPr>
    </w:p>
    <w:p w14:paraId="74F35018" w14:textId="32066029" w:rsidR="007718F3" w:rsidRPr="007718F3" w:rsidRDefault="007718F3" w:rsidP="007718F3">
      <w:pPr>
        <w:numPr>
          <w:ilvl w:val="0"/>
          <w:numId w:val="9"/>
        </w:numPr>
        <w:spacing w:line="276" w:lineRule="auto"/>
        <w:ind w:left="360"/>
        <w:rPr>
          <w:rFonts w:ascii="Century Gothic" w:hAnsi="Century Gothic"/>
        </w:rPr>
      </w:pPr>
      <w:r>
        <w:rPr>
          <w:rFonts w:ascii="Century Gothic" w:hAnsi="Century Gothic"/>
        </w:rPr>
        <w:t xml:space="preserve">Для обоих вариантов выдвижения нужно отправить электронное письмо подписчикам на лист рассылки GAC: </w:t>
      </w:r>
      <w:hyperlink r:id="rId8">
        <w:r>
          <w:rPr>
            <w:rStyle w:val="Hipercze"/>
            <w:rFonts w:ascii="Century Gothic" w:hAnsi="Century Gothic"/>
          </w:rPr>
          <w:t>gac@gac.icann.org</w:t>
        </w:r>
      </w:hyperlink>
      <w:r>
        <w:rPr>
          <w:rFonts w:ascii="Century Gothic" w:hAnsi="Century Gothic"/>
        </w:rPr>
        <w:t>.  В теме письма должно быть четко указано: «Выдвижение кандидатуры председателя» или «Выдвижение кандидатуры заместителя председателя». Потенциальные кандидатуры могут быть предложены только в период выдвижения кандидатур.</w:t>
      </w:r>
    </w:p>
    <w:p w14:paraId="3554AB52" w14:textId="77777777" w:rsidR="007718F3" w:rsidRPr="007718F3" w:rsidRDefault="007718F3" w:rsidP="007718F3">
      <w:pPr>
        <w:spacing w:line="276" w:lineRule="auto"/>
        <w:rPr>
          <w:rFonts w:ascii="Century Gothic" w:hAnsi="Century Gothic"/>
        </w:rPr>
      </w:pPr>
      <w:r>
        <w:rPr>
          <w:rFonts w:ascii="Century Gothic" w:hAnsi="Century Gothic"/>
        </w:rPr>
        <w:t> </w:t>
      </w:r>
    </w:p>
    <w:p w14:paraId="0C3D3359" w14:textId="1CFF2FA7" w:rsidR="007718F3" w:rsidRPr="007718F3" w:rsidRDefault="007718F3" w:rsidP="00002C7D">
      <w:pPr>
        <w:numPr>
          <w:ilvl w:val="0"/>
          <w:numId w:val="10"/>
        </w:numPr>
        <w:spacing w:line="276" w:lineRule="auto"/>
        <w:ind w:left="360"/>
        <w:rPr>
          <w:rFonts w:ascii="Century Gothic" w:hAnsi="Century Gothic"/>
        </w:rPr>
      </w:pPr>
      <w:r>
        <w:rPr>
          <w:rFonts w:ascii="Century Gothic" w:hAnsi="Century Gothic"/>
        </w:rPr>
        <w:t xml:space="preserve">Персонал ICANN из группы поддержки GAC свяжется с кандидатами, которые выдвинуты третьими лицами, чтобы убедиться, что они согласны на свое выдвижение и в случае </w:t>
      </w:r>
      <w:r>
        <w:rPr>
          <w:rFonts w:ascii="Century Gothic" w:hAnsi="Century Gothic"/>
        </w:rPr>
        <w:lastRenderedPageBreak/>
        <w:t xml:space="preserve">необходимости готовы баллотироваться на выборах. Самовыдвиженцам такое подтверждение не потребуется. </w:t>
      </w:r>
    </w:p>
    <w:p w14:paraId="22E7868B" w14:textId="77777777" w:rsidR="007718F3" w:rsidRPr="007718F3" w:rsidRDefault="007718F3" w:rsidP="007718F3">
      <w:pPr>
        <w:spacing w:line="276" w:lineRule="auto"/>
        <w:rPr>
          <w:rFonts w:ascii="Century Gothic" w:hAnsi="Century Gothic"/>
        </w:rPr>
      </w:pPr>
      <w:r>
        <w:rPr>
          <w:rFonts w:ascii="Century Gothic" w:hAnsi="Century Gothic"/>
        </w:rPr>
        <w:t> </w:t>
      </w:r>
    </w:p>
    <w:p w14:paraId="27215897" w14:textId="77777777" w:rsidR="007718F3" w:rsidRPr="007718F3" w:rsidRDefault="007718F3" w:rsidP="007718F3">
      <w:pPr>
        <w:numPr>
          <w:ilvl w:val="0"/>
          <w:numId w:val="11"/>
        </w:numPr>
        <w:spacing w:line="276" w:lineRule="auto"/>
        <w:ind w:left="360"/>
        <w:rPr>
          <w:rFonts w:ascii="Century Gothic" w:hAnsi="Century Gothic"/>
        </w:rPr>
      </w:pPr>
      <w:r>
        <w:rPr>
          <w:rFonts w:ascii="Century Gothic" w:hAnsi="Century Gothic"/>
        </w:rPr>
        <w:t xml:space="preserve">Персонал ICANN из группы поддержки GAC обязан отслеживать выдвижение кандидатур и публиковать их список в общедоступном документе на сайте GAC. </w:t>
      </w:r>
    </w:p>
    <w:p w14:paraId="45506761" w14:textId="77777777" w:rsidR="007718F3" w:rsidRPr="007718F3" w:rsidRDefault="007718F3" w:rsidP="007718F3">
      <w:pPr>
        <w:spacing w:line="276" w:lineRule="auto"/>
        <w:rPr>
          <w:rFonts w:ascii="Century Gothic" w:hAnsi="Century Gothic"/>
        </w:rPr>
      </w:pPr>
      <w:r>
        <w:rPr>
          <w:rFonts w:ascii="Century Gothic" w:hAnsi="Century Gothic"/>
        </w:rPr>
        <w:t> </w:t>
      </w:r>
    </w:p>
    <w:p w14:paraId="389ADBDD" w14:textId="6FA2D030" w:rsidR="007718F3" w:rsidRPr="007718F3" w:rsidRDefault="007718F3" w:rsidP="007718F3">
      <w:pPr>
        <w:numPr>
          <w:ilvl w:val="0"/>
          <w:numId w:val="12"/>
        </w:numPr>
        <w:spacing w:line="276" w:lineRule="auto"/>
        <w:ind w:left="360"/>
        <w:rPr>
          <w:rFonts w:ascii="Century Gothic" w:hAnsi="Century Gothic"/>
        </w:rPr>
      </w:pPr>
      <w:r>
        <w:rPr>
          <w:rFonts w:ascii="Century Gothic" w:hAnsi="Century Gothic"/>
        </w:rPr>
        <w:t>Сформулированное в принципе работы GAC № 22 квалификационное требование, согласно которому кандидаты на должности председателя и заместителей председателя GAC должны быть «аккредитованными представителями», на практике означает, что выдвигаться и избираться на руководящие должности в GAC могут основные представители членов комитета, заместители представителей и советники.</w:t>
      </w:r>
    </w:p>
    <w:p w14:paraId="564EDBBD" w14:textId="606EE29F" w:rsidR="00114873" w:rsidRPr="00114873" w:rsidRDefault="007718F3" w:rsidP="00114873">
      <w:pPr>
        <w:spacing w:line="276" w:lineRule="auto"/>
        <w:rPr>
          <w:rFonts w:ascii="Century Gothic" w:hAnsi="Century Gothic"/>
        </w:rPr>
      </w:pPr>
      <w:r>
        <w:rPr>
          <w:rFonts w:ascii="Century Gothic" w:hAnsi="Century Gothic"/>
        </w:rPr>
        <w:t>  </w:t>
      </w:r>
    </w:p>
    <w:p w14:paraId="3DCE03E7" w14:textId="491F3D59" w:rsidR="00114873" w:rsidRPr="001A26D4" w:rsidRDefault="00114873" w:rsidP="00114873">
      <w:pPr>
        <w:spacing w:line="276" w:lineRule="auto"/>
        <w:rPr>
          <w:rFonts w:ascii="Century Gothic" w:hAnsi="Century Gothic"/>
          <w:b/>
          <w:color w:val="000000" w:themeColor="text1"/>
          <w:sz w:val="28"/>
          <w:szCs w:val="28"/>
        </w:rPr>
      </w:pPr>
      <w:r>
        <w:rPr>
          <w:rFonts w:ascii="Century Gothic" w:hAnsi="Century Gothic"/>
          <w:b/>
          <w:color w:val="000000" w:themeColor="text1"/>
          <w:sz w:val="28"/>
        </w:rPr>
        <w:t>Период выдвижения кандидатур</w:t>
      </w:r>
    </w:p>
    <w:p w14:paraId="2C5A638E" w14:textId="77777777" w:rsidR="00114873" w:rsidRPr="00114873" w:rsidRDefault="00114873" w:rsidP="00114873">
      <w:pPr>
        <w:spacing w:line="276" w:lineRule="auto"/>
        <w:rPr>
          <w:rFonts w:ascii="Century Gothic" w:hAnsi="Century Gothic"/>
          <w:u w:val="single"/>
        </w:rPr>
      </w:pPr>
    </w:p>
    <w:p w14:paraId="2A50BAE7" w14:textId="1A8474F7" w:rsidR="00114873" w:rsidRPr="00114873" w:rsidRDefault="00114873" w:rsidP="00114873">
      <w:pPr>
        <w:spacing w:line="276" w:lineRule="auto"/>
        <w:rPr>
          <w:rFonts w:ascii="Century Gothic" w:hAnsi="Century Gothic"/>
        </w:rPr>
      </w:pPr>
      <w:r>
        <w:rPr>
          <w:rFonts w:ascii="Century Gothic" w:hAnsi="Century Gothic"/>
        </w:rPr>
        <w:t xml:space="preserve">В соответствии с принципом работы GAC № 33, период выдвижения кандидатур начинается на том совещании GAC, которое предшествует выборному собранию, и заканчивается за 45 дней до начала выборного собрания. Согласно сложившейся практике, о начале периода выдвижения кандидатур объявляется на открытом пленарном заседании. Сразу после этого подписчикам на лист рассылки GAC отправляется письмо, чтобы своевременно проинформировать всех членов GAC об открытии этого периода. Кроме того, согласно сложившейся практике, в течение этого периода подписчикам на лист рассылки GAC отправляются напоминания о возможности выдвижения кандидатур, как правило, ежемесячно. В соответствии с принципом работы № 33, не позже, чем через 14 дней после закрытия периода выдвижения кандидатур, список кандидатов должен быть опубликован на сайте GAC. Кроме того, согласно сложившейся практике, для информирования членов GAC подписчикам на лист рассылки GAC отправляется электронное письмо со списком всех кандидатов. </w:t>
      </w:r>
    </w:p>
    <w:p w14:paraId="6687E4CC" w14:textId="77777777" w:rsidR="00114873" w:rsidRPr="00114873" w:rsidRDefault="00114873" w:rsidP="00114873">
      <w:pPr>
        <w:spacing w:line="276" w:lineRule="auto"/>
        <w:rPr>
          <w:rFonts w:ascii="Century Gothic" w:hAnsi="Century Gothic"/>
        </w:rPr>
      </w:pPr>
    </w:p>
    <w:p w14:paraId="06614160" w14:textId="62506893" w:rsidR="00114873" w:rsidRPr="00114873" w:rsidRDefault="00114873" w:rsidP="00114873">
      <w:pPr>
        <w:spacing w:line="276" w:lineRule="auto"/>
        <w:rPr>
          <w:rFonts w:ascii="Century Gothic" w:hAnsi="Century Gothic"/>
        </w:rPr>
      </w:pPr>
      <w:r>
        <w:rPr>
          <w:rFonts w:ascii="Century Gothic" w:hAnsi="Century Gothic"/>
        </w:rPr>
        <w:lastRenderedPageBreak/>
        <w:t xml:space="preserve">В 2018 году </w:t>
      </w:r>
      <w:r>
        <w:rPr>
          <w:rFonts w:ascii="Century Gothic" w:hAnsi="Century Gothic"/>
          <w:b/>
        </w:rPr>
        <w:t>период выдвижения кандидатур откроется 25 июня и продлится до 7 сентября 2018 года.</w:t>
      </w:r>
    </w:p>
    <w:p w14:paraId="23787A87" w14:textId="761EF034" w:rsidR="00114873" w:rsidRPr="00114873" w:rsidRDefault="00114873" w:rsidP="00114873">
      <w:pPr>
        <w:spacing w:line="276" w:lineRule="auto"/>
        <w:rPr>
          <w:rFonts w:ascii="Century Gothic" w:hAnsi="Century Gothic"/>
        </w:rPr>
      </w:pPr>
      <w:r>
        <w:rPr>
          <w:rFonts w:ascii="Century Gothic" w:hAnsi="Century Gothic"/>
        </w:rPr>
        <w:t xml:space="preserve"> </w:t>
      </w:r>
    </w:p>
    <w:p w14:paraId="29E9F0B1" w14:textId="463CA939" w:rsidR="00DA0C72" w:rsidRPr="001A26D4" w:rsidRDefault="00DA0C72" w:rsidP="00002C7D">
      <w:pPr>
        <w:keepNext/>
        <w:keepLines/>
        <w:spacing w:line="276" w:lineRule="auto"/>
        <w:rPr>
          <w:rFonts w:ascii="Century Gothic" w:hAnsi="Century Gothic"/>
          <w:b/>
          <w:color w:val="000000" w:themeColor="text1"/>
          <w:sz w:val="28"/>
          <w:szCs w:val="28"/>
        </w:rPr>
      </w:pPr>
      <w:r>
        <w:rPr>
          <w:rFonts w:ascii="Century Gothic" w:hAnsi="Century Gothic"/>
          <w:b/>
          <w:color w:val="000000" w:themeColor="text1"/>
          <w:sz w:val="28"/>
        </w:rPr>
        <w:t>Право на участие в выборах 2018 года</w:t>
      </w:r>
    </w:p>
    <w:p w14:paraId="2034BA6A" w14:textId="77777777" w:rsidR="00DA0C72" w:rsidRDefault="00DA0C72" w:rsidP="00114873">
      <w:pPr>
        <w:spacing w:line="276" w:lineRule="auto"/>
        <w:rPr>
          <w:rFonts w:ascii="Century Gothic" w:hAnsi="Century Gothic"/>
          <w:b/>
          <w:color w:val="4472C4" w:themeColor="accent1"/>
          <w:sz w:val="28"/>
          <w:szCs w:val="28"/>
        </w:rPr>
      </w:pPr>
    </w:p>
    <w:p w14:paraId="21E02BA8" w14:textId="31EA1C86" w:rsidR="00DA0C72" w:rsidRPr="00DA0C72" w:rsidRDefault="00DA0C72" w:rsidP="00114873">
      <w:pPr>
        <w:spacing w:line="276" w:lineRule="auto"/>
        <w:rPr>
          <w:rFonts w:ascii="Century Gothic" w:hAnsi="Century Gothic"/>
          <w:color w:val="000000" w:themeColor="text1"/>
        </w:rPr>
      </w:pPr>
      <w:r>
        <w:rPr>
          <w:rFonts w:ascii="Century Gothic" w:hAnsi="Century Gothic"/>
        </w:rPr>
        <w:t xml:space="preserve">Сформулированное в принципе работы GAC № 22 квалификационное требование, согласно которому кандидаты должны быть «аккредитованными представителями», на практике означает, что не только основные представители, но и заместители этих представителей, а также советники могут избираться на эти должности. </w:t>
      </w:r>
      <w:r>
        <w:rPr>
          <w:rFonts w:ascii="Century Gothic" w:hAnsi="Century Gothic"/>
          <w:color w:val="000000" w:themeColor="text1"/>
        </w:rPr>
        <w:t xml:space="preserve">Действующий председатель GAC Манал Исмаил (Manal Ismail) и трое заместителей председателя — Шериф Диалло (Cherif Diallo), Пэр Брумарк (Pär Brumark) и Тьягу Жардим (Thiago Jardim) — могут быть переизбраны на второй срок. </w:t>
      </w:r>
    </w:p>
    <w:p w14:paraId="311A795C" w14:textId="77777777" w:rsidR="00DA0C72" w:rsidRDefault="00DA0C72" w:rsidP="00114873">
      <w:pPr>
        <w:spacing w:line="276" w:lineRule="auto"/>
        <w:rPr>
          <w:rFonts w:ascii="Century Gothic" w:hAnsi="Century Gothic"/>
          <w:b/>
          <w:color w:val="4472C4" w:themeColor="accent1"/>
          <w:sz w:val="28"/>
          <w:szCs w:val="28"/>
        </w:rPr>
      </w:pPr>
    </w:p>
    <w:p w14:paraId="60015D11" w14:textId="0EC38FFE" w:rsidR="00114873" w:rsidRPr="001A26D4" w:rsidRDefault="00114873" w:rsidP="00114873">
      <w:pPr>
        <w:spacing w:line="276" w:lineRule="auto"/>
        <w:rPr>
          <w:rFonts w:ascii="Century Gothic" w:hAnsi="Century Gothic"/>
          <w:b/>
          <w:color w:val="000000" w:themeColor="text1"/>
          <w:sz w:val="28"/>
          <w:szCs w:val="28"/>
        </w:rPr>
      </w:pPr>
      <w:r>
        <w:rPr>
          <w:rFonts w:ascii="Century Gothic" w:hAnsi="Century Gothic"/>
          <w:b/>
          <w:color w:val="000000" w:themeColor="text1"/>
          <w:sz w:val="28"/>
        </w:rPr>
        <w:t>Избрание путем голосования или аккламации?</w:t>
      </w:r>
    </w:p>
    <w:p w14:paraId="1BF1F540" w14:textId="77777777" w:rsidR="00114873" w:rsidRPr="00114873" w:rsidRDefault="00114873" w:rsidP="00114873">
      <w:pPr>
        <w:spacing w:line="276" w:lineRule="auto"/>
        <w:rPr>
          <w:rFonts w:ascii="Century Gothic" w:hAnsi="Century Gothic"/>
          <w:u w:val="single"/>
        </w:rPr>
      </w:pPr>
    </w:p>
    <w:p w14:paraId="47A38E51" w14:textId="7D36B029" w:rsidR="0007611F" w:rsidRDefault="00114873" w:rsidP="00114873">
      <w:pPr>
        <w:spacing w:line="276" w:lineRule="auto"/>
        <w:rPr>
          <w:rFonts w:ascii="Century Gothic" w:hAnsi="Century Gothic"/>
        </w:rPr>
      </w:pPr>
      <w:r>
        <w:rPr>
          <w:rFonts w:ascii="Century Gothic" w:hAnsi="Century Gothic"/>
        </w:rPr>
        <w:t>Если по истечении периода выдвижения кандидатур на должность председателя выдвинут только один кандидат, он избирается путем аккламации. Аналогичным образом, если на должности заместителей председателя выдвинуто не более пяти кандидатов, они избираются путем аккламации. Официальная процедура избрания путем аккламации проводится в начале следующего очного совещания комитета. Если одно или оба условия не выполняются, в установленном порядке проводятся выборы председателя и/или заместителей председателя путем голосования. В соответствии с принципами работы председатель должен уведомить GAC о ситуации и о том, какая процедура будет использоваться.</w:t>
      </w:r>
    </w:p>
    <w:p w14:paraId="71487680" w14:textId="77777777" w:rsidR="00115678" w:rsidRDefault="00115678" w:rsidP="00114873">
      <w:pPr>
        <w:spacing w:line="276" w:lineRule="auto"/>
        <w:rPr>
          <w:rFonts w:ascii="Century Gothic" w:hAnsi="Century Gothic"/>
        </w:rPr>
      </w:pPr>
    </w:p>
    <w:p w14:paraId="03F70AD5" w14:textId="109FD2AE" w:rsidR="00115678" w:rsidRPr="001A26D4" w:rsidRDefault="00115678" w:rsidP="00114873">
      <w:pPr>
        <w:spacing w:line="276" w:lineRule="auto"/>
        <w:rPr>
          <w:rFonts w:ascii="Century Gothic" w:hAnsi="Century Gothic"/>
          <w:b/>
          <w:color w:val="000000" w:themeColor="text1"/>
          <w:sz w:val="28"/>
          <w:szCs w:val="28"/>
        </w:rPr>
      </w:pPr>
      <w:r>
        <w:rPr>
          <w:rFonts w:ascii="Century Gothic" w:hAnsi="Century Gothic"/>
          <w:b/>
          <w:color w:val="000000" w:themeColor="text1"/>
          <w:sz w:val="28"/>
        </w:rPr>
        <w:t>Дополнительная информация</w:t>
      </w:r>
    </w:p>
    <w:p w14:paraId="37674A72" w14:textId="77777777" w:rsidR="00115678" w:rsidRDefault="00115678" w:rsidP="00114873">
      <w:pPr>
        <w:spacing w:line="276" w:lineRule="auto"/>
        <w:rPr>
          <w:rFonts w:ascii="Century Gothic" w:hAnsi="Century Gothic"/>
        </w:rPr>
      </w:pPr>
    </w:p>
    <w:p w14:paraId="5E6219D4" w14:textId="6C287041" w:rsidR="00115678" w:rsidRPr="00114873" w:rsidRDefault="00115678" w:rsidP="00114873">
      <w:pPr>
        <w:spacing w:line="276" w:lineRule="auto"/>
        <w:rPr>
          <w:rFonts w:ascii="Century Gothic" w:hAnsi="Century Gothic"/>
        </w:rPr>
      </w:pPr>
      <w:r>
        <w:rPr>
          <w:rFonts w:ascii="Century Gothic" w:hAnsi="Century Gothic"/>
        </w:rPr>
        <w:t xml:space="preserve">Принципы работы GAC: </w:t>
      </w:r>
      <w:hyperlink r:id="rId9">
        <w:r>
          <w:rPr>
            <w:rStyle w:val="Hipercze"/>
            <w:rFonts w:ascii="Century Gothic" w:hAnsi="Century Gothic"/>
          </w:rPr>
          <w:t>https://gac.icann.org/operating-principles/operating-principles-june-2017</w:t>
        </w:r>
      </w:hyperlink>
    </w:p>
    <w:p w14:paraId="081CD6CD" w14:textId="77777777" w:rsidR="00DB6B36" w:rsidRPr="00E06DE4" w:rsidRDefault="00DB6B36" w:rsidP="00DB6B36">
      <w:pPr>
        <w:pStyle w:val="Tekstpodstawowy"/>
        <w:ind w:right="545"/>
      </w:pPr>
    </w:p>
    <w:p w14:paraId="55691903" w14:textId="77777777" w:rsidR="00DB6B36" w:rsidRPr="00114873" w:rsidRDefault="00DB6B36" w:rsidP="001A26D4">
      <w:pPr>
        <w:pStyle w:val="Nagwek2"/>
      </w:pPr>
      <w:bookmarkStart w:id="0" w:name="_Hlk484433727"/>
      <w:r>
        <w:lastRenderedPageBreak/>
        <w:t>Описан</w:t>
      </w:r>
      <w:bookmarkStart w:id="1" w:name="_GoBack"/>
      <w:bookmarkEnd w:id="1"/>
      <w:r>
        <w:t>ие документа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5442"/>
      </w:tblGrid>
      <w:tr w:rsidR="00DB6B36" w:rsidRPr="003F43E3" w14:paraId="37EB1786" w14:textId="77777777" w:rsidTr="00372749">
        <w:tc>
          <w:tcPr>
            <w:tcW w:w="3080" w:type="dxa"/>
            <w:vAlign w:val="center"/>
          </w:tcPr>
          <w:p w14:paraId="3BF17E2D" w14:textId="77777777" w:rsidR="00DB6B36" w:rsidRPr="003F43E3" w:rsidRDefault="00DB6B36" w:rsidP="00807C1B">
            <w:pPr>
              <w:ind w:right="-132"/>
              <w:rPr>
                <w:rFonts w:ascii="Century Gothic" w:eastAsiaTheme="minorEastAsia" w:hAnsi="Century Gothic" w:cstheme="minorBidi"/>
                <w:b/>
                <w:sz w:val="20"/>
                <w:szCs w:val="20"/>
              </w:rPr>
            </w:pPr>
            <w:r>
              <w:rPr>
                <w:rFonts w:ascii="Century Gothic" w:eastAsiaTheme="minorEastAsia" w:hAnsi="Century Gothic" w:cstheme="minorBidi"/>
                <w:b/>
                <w:sz w:val="20"/>
              </w:rPr>
              <w:t>Название</w:t>
            </w:r>
          </w:p>
        </w:tc>
        <w:tc>
          <w:tcPr>
            <w:tcW w:w="5442" w:type="dxa"/>
            <w:vAlign w:val="center"/>
          </w:tcPr>
          <w:p w14:paraId="3A826861" w14:textId="0139549A" w:rsidR="00DB6B36" w:rsidRPr="00EA3A02" w:rsidRDefault="00372749" w:rsidP="0007611F">
            <w:pPr>
              <w:ind w:right="545"/>
              <w:rPr>
                <w:rFonts w:ascii="Century Gothic" w:eastAsiaTheme="minorEastAsia" w:hAnsi="Century Gothic" w:cstheme="minorBidi"/>
                <w:sz w:val="20"/>
                <w:szCs w:val="20"/>
              </w:rPr>
            </w:pPr>
            <w:r>
              <w:rPr>
                <w:rFonts w:ascii="Century Gothic" w:eastAsiaTheme="minorEastAsia" w:hAnsi="Century Gothic" w:cstheme="minorBidi"/>
                <w:sz w:val="20"/>
              </w:rPr>
              <w:t>Независимый секретариат и другие вопросы деятельности GAC</w:t>
            </w:r>
          </w:p>
        </w:tc>
      </w:tr>
      <w:tr w:rsidR="00DB6B36" w:rsidRPr="003F43E3" w14:paraId="784CFEEC" w14:textId="77777777" w:rsidTr="00372749">
        <w:tc>
          <w:tcPr>
            <w:tcW w:w="3080" w:type="dxa"/>
            <w:vAlign w:val="center"/>
          </w:tcPr>
          <w:p w14:paraId="702BF2CA" w14:textId="77777777" w:rsidR="00DB6B36" w:rsidRPr="003F43E3" w:rsidRDefault="00DB6B36" w:rsidP="00807C1B">
            <w:pPr>
              <w:ind w:right="-132"/>
              <w:rPr>
                <w:rFonts w:ascii="Century Gothic" w:eastAsiaTheme="minorEastAsia" w:hAnsi="Century Gothic" w:cstheme="minorBidi"/>
                <w:b/>
                <w:sz w:val="20"/>
                <w:szCs w:val="20"/>
              </w:rPr>
            </w:pPr>
            <w:r>
              <w:rPr>
                <w:rFonts w:ascii="Century Gothic" w:eastAsiaTheme="minorEastAsia" w:hAnsi="Century Gothic" w:cstheme="minorBidi"/>
                <w:b/>
                <w:sz w:val="20"/>
              </w:rPr>
              <w:t>Распространение</w:t>
            </w:r>
          </w:p>
        </w:tc>
        <w:tc>
          <w:tcPr>
            <w:tcW w:w="5442" w:type="dxa"/>
            <w:vAlign w:val="center"/>
          </w:tcPr>
          <w:p w14:paraId="610E2FCF" w14:textId="77777777" w:rsidR="00DB6B36" w:rsidRPr="003F43E3" w:rsidRDefault="00DB6B36" w:rsidP="00807C1B">
            <w:pPr>
              <w:ind w:right="545"/>
              <w:rPr>
                <w:rFonts w:ascii="Century Gothic" w:eastAsiaTheme="minorEastAsia" w:hAnsi="Century Gothic" w:cstheme="minorBidi"/>
                <w:sz w:val="20"/>
                <w:szCs w:val="20"/>
              </w:rPr>
            </w:pPr>
            <w:r>
              <w:rPr>
                <w:rFonts w:ascii="Century Gothic" w:eastAsiaTheme="minorEastAsia" w:hAnsi="Century Gothic" w:cstheme="minorBidi"/>
                <w:sz w:val="20"/>
              </w:rPr>
              <w:t>Члены GAC</w:t>
            </w:r>
          </w:p>
        </w:tc>
      </w:tr>
      <w:tr w:rsidR="00DB6B36" w:rsidRPr="003F43E3" w14:paraId="7A4F6869" w14:textId="77777777" w:rsidTr="00372749">
        <w:tc>
          <w:tcPr>
            <w:tcW w:w="3080" w:type="dxa"/>
            <w:vAlign w:val="center"/>
          </w:tcPr>
          <w:p w14:paraId="3CDCA510" w14:textId="77777777" w:rsidR="00DB6B36" w:rsidRPr="003F43E3" w:rsidRDefault="00DB6B36" w:rsidP="00807C1B">
            <w:pPr>
              <w:ind w:right="-132"/>
              <w:rPr>
                <w:rFonts w:ascii="Century Gothic" w:eastAsiaTheme="minorEastAsia" w:hAnsi="Century Gothic" w:cstheme="minorBidi"/>
                <w:b/>
                <w:sz w:val="20"/>
                <w:szCs w:val="20"/>
              </w:rPr>
            </w:pPr>
            <w:r>
              <w:rPr>
                <w:rFonts w:ascii="Century Gothic" w:eastAsiaTheme="minorEastAsia" w:hAnsi="Century Gothic" w:cstheme="minorBidi"/>
                <w:b/>
                <w:sz w:val="20"/>
              </w:rPr>
              <w:t>Дата распространения</w:t>
            </w:r>
          </w:p>
        </w:tc>
        <w:tc>
          <w:tcPr>
            <w:tcW w:w="5442" w:type="dxa"/>
            <w:vAlign w:val="center"/>
          </w:tcPr>
          <w:p w14:paraId="77B51E11" w14:textId="04A4ABA0" w:rsidR="00DB6B36" w:rsidRPr="003F43E3" w:rsidRDefault="00372749" w:rsidP="00807C1B">
            <w:pPr>
              <w:ind w:right="545"/>
              <w:rPr>
                <w:rFonts w:ascii="Century Gothic" w:eastAsiaTheme="minorEastAsia" w:hAnsi="Century Gothic" w:cstheme="minorBidi"/>
                <w:sz w:val="20"/>
                <w:szCs w:val="20"/>
              </w:rPr>
            </w:pPr>
            <w:r>
              <w:rPr>
                <w:rFonts w:ascii="Century Gothic" w:eastAsiaTheme="minorEastAsia" w:hAnsi="Century Gothic" w:cstheme="minorBidi"/>
                <w:sz w:val="20"/>
              </w:rPr>
              <w:t>7 июня 2018 года</w:t>
            </w:r>
          </w:p>
        </w:tc>
      </w:tr>
      <w:bookmarkEnd w:id="0"/>
    </w:tbl>
    <w:p w14:paraId="2BF083B0" w14:textId="77777777" w:rsidR="004361B1" w:rsidRPr="004361B1" w:rsidRDefault="004361B1" w:rsidP="00002C7D">
      <w:pPr>
        <w:pStyle w:val="Tekstpodstawowy"/>
      </w:pPr>
    </w:p>
    <w:sectPr w:rsidR="004361B1" w:rsidRPr="004361B1" w:rsidSect="0012301E">
      <w:headerReference w:type="default" r:id="rId10"/>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263C8" w14:textId="77777777" w:rsidR="00554E98" w:rsidRDefault="00554E98">
      <w:r>
        <w:separator/>
      </w:r>
    </w:p>
  </w:endnote>
  <w:endnote w:type="continuationSeparator" w:id="0">
    <w:p w14:paraId="2365F6AA" w14:textId="77777777" w:rsidR="00554E98" w:rsidRDefault="0055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roman"/>
    <w:notTrueType/>
    <w:pitch w:val="default"/>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1C59" w14:textId="77777777" w:rsidR="0012301E" w:rsidRDefault="004361B1" w:rsidP="0012301E">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E8D6949" w14:textId="77777777" w:rsidR="0012301E" w:rsidRDefault="0012301E" w:rsidP="0012301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CA4A" w14:textId="566CC45B" w:rsidR="0012301E" w:rsidRDefault="004361B1" w:rsidP="0012301E">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24AAA">
      <w:rPr>
        <w:rStyle w:val="Numerstrony"/>
        <w:noProof/>
      </w:rPr>
      <w:t>11</w:t>
    </w:r>
    <w:r>
      <w:rPr>
        <w:rStyle w:val="Numerstrony"/>
      </w:rPr>
      <w:fldChar w:fldCharType="end"/>
    </w:r>
  </w:p>
  <w:p w14:paraId="28613BF2" w14:textId="77777777" w:rsidR="0012301E" w:rsidRDefault="0012301E" w:rsidP="0012301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A4958" w14:textId="77777777" w:rsidR="00554E98" w:rsidRDefault="00554E98">
      <w:r>
        <w:separator/>
      </w:r>
    </w:p>
  </w:footnote>
  <w:footnote w:type="continuationSeparator" w:id="0">
    <w:p w14:paraId="67FEEA57" w14:textId="77777777" w:rsidR="00554E98" w:rsidRDefault="00554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B69B" w14:textId="692A9127" w:rsidR="0012301E" w:rsidRDefault="00224AAA" w:rsidP="00224AAA">
    <w:pPr>
      <w:pStyle w:val="Nagwek"/>
      <w:jc w:val="center"/>
    </w:pPr>
    <w:r w:rsidRPr="00EE4206">
      <w:rPr>
        <w:noProof/>
        <w:sz w:val="20"/>
        <w:szCs w:val="20"/>
        <w:lang w:val="pl-PL" w:eastAsia="ja-JP"/>
      </w:rPr>
      <w:drawing>
        <wp:inline distT="0" distB="0" distL="0" distR="0" wp14:anchorId="210F7F74" wp14:editId="6A994966">
          <wp:extent cx="2295525" cy="904875"/>
          <wp:effectExtent l="0" t="0" r="9525" b="9525"/>
          <wp:docPr id="2" name="Picture 2" descr="W:\ICANN\!MANAGEMENT\Graphics\ICANN ! GAC\ICANN GAC-R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CANN\!MANAGEMENT\Graphics\ICANN ! GAC\ICANN GAC-RU.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4B4799"/>
    <w:multiLevelType w:val="multilevel"/>
    <w:tmpl w:val="E136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83916"/>
    <w:multiLevelType w:val="hybridMultilevel"/>
    <w:tmpl w:val="9E62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D61E6"/>
    <w:multiLevelType w:val="multilevel"/>
    <w:tmpl w:val="203E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96B99"/>
    <w:multiLevelType w:val="hybridMultilevel"/>
    <w:tmpl w:val="1016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4E6B09"/>
    <w:multiLevelType w:val="hybridMultilevel"/>
    <w:tmpl w:val="2E48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348F7"/>
    <w:multiLevelType w:val="hybridMultilevel"/>
    <w:tmpl w:val="E00A97AC"/>
    <w:lvl w:ilvl="0" w:tplc="D248C3E0">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2604B2"/>
    <w:multiLevelType w:val="hybridMultilevel"/>
    <w:tmpl w:val="DCBEFB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072D34"/>
    <w:multiLevelType w:val="hybridMultilevel"/>
    <w:tmpl w:val="C03A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FC0066"/>
    <w:multiLevelType w:val="hybridMultilevel"/>
    <w:tmpl w:val="155CEBFE"/>
    <w:lvl w:ilvl="0" w:tplc="34863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7"/>
  </w:num>
  <w:num w:numId="5">
    <w:abstractNumId w:val="12"/>
  </w:num>
  <w:num w:numId="6">
    <w:abstractNumId w:val="8"/>
  </w:num>
  <w:num w:numId="7">
    <w:abstractNumId w:val="11"/>
  </w:num>
  <w:num w:numId="8">
    <w:abstractNumId w:val="13"/>
  </w:num>
  <w:num w:numId="9">
    <w:abstractNumId w:val="0"/>
  </w:num>
  <w:num w:numId="10">
    <w:abstractNumId w:val="1"/>
  </w:num>
  <w:num w:numId="11">
    <w:abstractNumId w:val="2"/>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B1"/>
    <w:rsid w:val="00002C7D"/>
    <w:rsid w:val="00034B88"/>
    <w:rsid w:val="0007611F"/>
    <w:rsid w:val="000A353D"/>
    <w:rsid w:val="001002A0"/>
    <w:rsid w:val="0010486C"/>
    <w:rsid w:val="00114873"/>
    <w:rsid w:val="00115678"/>
    <w:rsid w:val="0012301E"/>
    <w:rsid w:val="001A26D4"/>
    <w:rsid w:val="00223A2B"/>
    <w:rsid w:val="00224AAA"/>
    <w:rsid w:val="002E0299"/>
    <w:rsid w:val="003279F1"/>
    <w:rsid w:val="00331F2A"/>
    <w:rsid w:val="003723CE"/>
    <w:rsid w:val="00372749"/>
    <w:rsid w:val="003765A3"/>
    <w:rsid w:val="003F39D5"/>
    <w:rsid w:val="004361B1"/>
    <w:rsid w:val="00437B8B"/>
    <w:rsid w:val="00492172"/>
    <w:rsid w:val="005364AD"/>
    <w:rsid w:val="00554E98"/>
    <w:rsid w:val="005B5BBB"/>
    <w:rsid w:val="005B60AA"/>
    <w:rsid w:val="005B6E58"/>
    <w:rsid w:val="005E578F"/>
    <w:rsid w:val="0074053D"/>
    <w:rsid w:val="007718F3"/>
    <w:rsid w:val="007B5355"/>
    <w:rsid w:val="00894DD8"/>
    <w:rsid w:val="008A6857"/>
    <w:rsid w:val="00914DEE"/>
    <w:rsid w:val="009A036C"/>
    <w:rsid w:val="00A21738"/>
    <w:rsid w:val="00AC08BE"/>
    <w:rsid w:val="00B00F9D"/>
    <w:rsid w:val="00BC6D1B"/>
    <w:rsid w:val="00BE5829"/>
    <w:rsid w:val="00C0678C"/>
    <w:rsid w:val="00CF4B53"/>
    <w:rsid w:val="00CF65C0"/>
    <w:rsid w:val="00DA0C72"/>
    <w:rsid w:val="00DB6B36"/>
    <w:rsid w:val="00DD157E"/>
    <w:rsid w:val="00E01D4E"/>
    <w:rsid w:val="00E546A1"/>
    <w:rsid w:val="00F00A0E"/>
    <w:rsid w:val="00F72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3D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ru-RU" w:bidi="ru-RU"/>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61B1"/>
    <w:rPr>
      <w:rFonts w:ascii="Times New Roman" w:eastAsia="Times New Roman" w:hAnsi="Times New Roman" w:cs="Times New Roman"/>
    </w:rPr>
  </w:style>
  <w:style w:type="paragraph" w:styleId="Nagwek1">
    <w:name w:val="heading 1"/>
    <w:next w:val="Tekstpodstawowy"/>
    <w:link w:val="Nagwek1Znak"/>
    <w:uiPriority w:val="9"/>
    <w:qFormat/>
    <w:rsid w:val="004361B1"/>
    <w:pPr>
      <w:keepNext/>
      <w:keepLines/>
      <w:pageBreakBefore/>
      <w:pBdr>
        <w:top w:val="single" w:sz="4" w:space="1" w:color="00408E"/>
        <w:bottom w:val="single" w:sz="4" w:space="1" w:color="00408E"/>
      </w:pBdr>
      <w:spacing w:after="200" w:line="276" w:lineRule="auto"/>
      <w:outlineLvl w:val="0"/>
    </w:pPr>
    <w:rPr>
      <w:rFonts w:ascii="Century Gothic" w:eastAsia="Calibri" w:hAnsi="Century Gothic" w:cs="Times New Roman"/>
      <w:b/>
      <w:color w:val="00408E"/>
      <w:sz w:val="28"/>
      <w:szCs w:val="28"/>
    </w:rPr>
  </w:style>
  <w:style w:type="paragraph" w:styleId="Nagwek2">
    <w:name w:val="heading 2"/>
    <w:basedOn w:val="Tekstpodstawowy"/>
    <w:next w:val="Tekstpodstawowy"/>
    <w:link w:val="Nagwek2Znak"/>
    <w:autoRedefine/>
    <w:uiPriority w:val="9"/>
    <w:unhideWhenUsed/>
    <w:qFormat/>
    <w:rsid w:val="001A26D4"/>
    <w:pPr>
      <w:keepNext/>
      <w:keepLines/>
      <w:spacing w:after="200" w:line="276" w:lineRule="auto"/>
      <w:ind w:right="545"/>
      <w:jc w:val="both"/>
      <w:outlineLvl w:val="1"/>
    </w:pPr>
    <w:rPr>
      <w:rFonts w:ascii="Century Gothic" w:eastAsia="Calibri" w:hAnsi="Century Gothic"/>
      <w:b/>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61B1"/>
    <w:rPr>
      <w:rFonts w:ascii="Century Gothic" w:eastAsia="Calibri" w:hAnsi="Century Gothic" w:cs="Times New Roman"/>
      <w:b/>
      <w:color w:val="00408E"/>
      <w:sz w:val="28"/>
      <w:szCs w:val="28"/>
      <w:lang w:val="ru-RU"/>
    </w:rPr>
  </w:style>
  <w:style w:type="character" w:customStyle="1" w:styleId="Nagwek2Znak">
    <w:name w:val="Nagłówek 2 Znak"/>
    <w:basedOn w:val="Domylnaczcionkaakapitu"/>
    <w:link w:val="Nagwek2"/>
    <w:uiPriority w:val="9"/>
    <w:rsid w:val="001A26D4"/>
    <w:rPr>
      <w:rFonts w:ascii="Century Gothic" w:eastAsia="Calibri" w:hAnsi="Century Gothic" w:cs="Times New Roman"/>
      <w:b/>
      <w:color w:val="000000" w:themeColor="text1"/>
      <w:lang w:val="ru-RU"/>
    </w:rPr>
  </w:style>
  <w:style w:type="paragraph" w:styleId="Nagwek">
    <w:name w:val="header"/>
    <w:basedOn w:val="Normalny"/>
    <w:link w:val="NagwekZnak"/>
    <w:uiPriority w:val="99"/>
    <w:unhideWhenUsed/>
    <w:rsid w:val="004361B1"/>
    <w:pPr>
      <w:tabs>
        <w:tab w:val="center" w:pos="4320"/>
        <w:tab w:val="right" w:pos="8640"/>
      </w:tabs>
    </w:pPr>
    <w:rPr>
      <w:rFonts w:asciiTheme="minorHAnsi" w:eastAsiaTheme="minorEastAsia" w:hAnsiTheme="minorHAnsi" w:cstheme="minorBidi"/>
    </w:rPr>
  </w:style>
  <w:style w:type="character" w:customStyle="1" w:styleId="NagwekZnak">
    <w:name w:val="Nagłówek Znak"/>
    <w:basedOn w:val="Domylnaczcionkaakapitu"/>
    <w:link w:val="Nagwek"/>
    <w:uiPriority w:val="99"/>
    <w:rsid w:val="004361B1"/>
    <w:rPr>
      <w:rFonts w:eastAsiaTheme="minorEastAsia"/>
    </w:rPr>
  </w:style>
  <w:style w:type="paragraph" w:styleId="Stopka">
    <w:name w:val="footer"/>
    <w:basedOn w:val="Normalny"/>
    <w:link w:val="StopkaZnak"/>
    <w:uiPriority w:val="99"/>
    <w:unhideWhenUsed/>
    <w:rsid w:val="004361B1"/>
    <w:pPr>
      <w:tabs>
        <w:tab w:val="center" w:pos="4536"/>
        <w:tab w:val="right" w:pos="9072"/>
      </w:tabs>
    </w:pPr>
    <w:rPr>
      <w:rFonts w:asciiTheme="minorHAnsi" w:eastAsiaTheme="minorEastAsia" w:hAnsiTheme="minorHAnsi" w:cstheme="minorBidi"/>
    </w:rPr>
  </w:style>
  <w:style w:type="character" w:customStyle="1" w:styleId="StopkaZnak">
    <w:name w:val="Stopka Znak"/>
    <w:basedOn w:val="Domylnaczcionkaakapitu"/>
    <w:link w:val="Stopka"/>
    <w:uiPriority w:val="99"/>
    <w:rsid w:val="004361B1"/>
    <w:rPr>
      <w:rFonts w:eastAsiaTheme="minorEastAsia"/>
    </w:rPr>
  </w:style>
  <w:style w:type="character" w:styleId="Numerstrony">
    <w:name w:val="page number"/>
    <w:basedOn w:val="Domylnaczcionkaakapitu"/>
    <w:uiPriority w:val="99"/>
    <w:semiHidden/>
    <w:unhideWhenUsed/>
    <w:rsid w:val="004361B1"/>
  </w:style>
  <w:style w:type="paragraph" w:styleId="Tekstpodstawowy">
    <w:name w:val="Body Text"/>
    <w:basedOn w:val="Normalny"/>
    <w:link w:val="TekstpodstawowyZnak"/>
    <w:uiPriority w:val="99"/>
    <w:unhideWhenUsed/>
    <w:rsid w:val="004361B1"/>
    <w:pPr>
      <w:spacing w:after="120"/>
    </w:pPr>
  </w:style>
  <w:style w:type="character" w:customStyle="1" w:styleId="TekstpodstawowyZnak">
    <w:name w:val="Tekst podstawowy Znak"/>
    <w:basedOn w:val="Domylnaczcionkaakapitu"/>
    <w:link w:val="Tekstpodstawowy"/>
    <w:uiPriority w:val="99"/>
    <w:rsid w:val="004361B1"/>
    <w:rPr>
      <w:rFonts w:ascii="Times New Roman" w:eastAsia="Times New Roman" w:hAnsi="Times New Roman" w:cs="Times New Roman"/>
    </w:rPr>
  </w:style>
  <w:style w:type="paragraph" w:styleId="Akapitzlist">
    <w:name w:val="List Paragraph"/>
    <w:basedOn w:val="Normalny"/>
    <w:uiPriority w:val="34"/>
    <w:qFormat/>
    <w:rsid w:val="004361B1"/>
    <w:pPr>
      <w:ind w:left="720"/>
      <w:contextualSpacing/>
    </w:pPr>
  </w:style>
  <w:style w:type="character" w:styleId="Hipercze">
    <w:name w:val="Hyperlink"/>
    <w:basedOn w:val="Domylnaczcionkaakapitu"/>
    <w:uiPriority w:val="99"/>
    <w:unhideWhenUsed/>
    <w:rsid w:val="004361B1"/>
    <w:rPr>
      <w:color w:val="0563C1" w:themeColor="hyperlink"/>
      <w:u w:val="single"/>
    </w:rPr>
  </w:style>
  <w:style w:type="paragraph" w:styleId="NormalnyWeb">
    <w:name w:val="Normal (Web)"/>
    <w:basedOn w:val="Normalny"/>
    <w:uiPriority w:val="99"/>
    <w:semiHidden/>
    <w:unhideWhenUsed/>
    <w:rsid w:val="004361B1"/>
    <w:pPr>
      <w:spacing w:before="100" w:beforeAutospacing="1" w:after="100" w:afterAutospacing="1"/>
    </w:pPr>
  </w:style>
  <w:style w:type="character" w:styleId="Pogrubienie">
    <w:name w:val="Strong"/>
    <w:basedOn w:val="Domylnaczcionkaakapitu"/>
    <w:uiPriority w:val="22"/>
    <w:qFormat/>
    <w:rsid w:val="004361B1"/>
    <w:rPr>
      <w:b/>
      <w:bCs/>
    </w:rPr>
  </w:style>
  <w:style w:type="paragraph" w:styleId="Tekstkomentarza">
    <w:name w:val="annotation text"/>
    <w:basedOn w:val="Normalny"/>
    <w:uiPriority w:val="99"/>
    <w:semiHidden/>
    <w:unhideWhenUsed/>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030313">
      <w:bodyDiv w:val="1"/>
      <w:marLeft w:val="0"/>
      <w:marRight w:val="0"/>
      <w:marTop w:val="0"/>
      <w:marBottom w:val="0"/>
      <w:divBdr>
        <w:top w:val="none" w:sz="0" w:space="0" w:color="auto"/>
        <w:left w:val="none" w:sz="0" w:space="0" w:color="auto"/>
        <w:bottom w:val="none" w:sz="0" w:space="0" w:color="auto"/>
        <w:right w:val="none" w:sz="0" w:space="0" w:color="auto"/>
      </w:divBdr>
    </w:div>
    <w:div w:id="1189097415">
      <w:bodyDiv w:val="1"/>
      <w:marLeft w:val="0"/>
      <w:marRight w:val="0"/>
      <w:marTop w:val="0"/>
      <w:marBottom w:val="0"/>
      <w:divBdr>
        <w:top w:val="none" w:sz="0" w:space="0" w:color="auto"/>
        <w:left w:val="none" w:sz="0" w:space="0" w:color="auto"/>
        <w:bottom w:val="none" w:sz="0" w:space="0" w:color="auto"/>
        <w:right w:val="none" w:sz="0" w:space="0" w:color="auto"/>
      </w:divBdr>
    </w:div>
    <w:div w:id="20482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c@gac.ican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c.icann.org/minutes/icann61-meeting-gac-minut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ac.icann.org/operating-principles/operating-principles-june-201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2004</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Джулия Шарволен (Julia Charvolen)</dc:creator>
  <cp:keywords/>
  <dc:description/>
  <cp:lastModifiedBy>Użytkownik systemu Windows</cp:lastModifiedBy>
  <cp:revision>5</cp:revision>
  <dcterms:created xsi:type="dcterms:W3CDTF">2018-06-13T09:00:00Z</dcterms:created>
  <dcterms:modified xsi:type="dcterms:W3CDTF">2018-06-21T11:24:00Z</dcterms:modified>
</cp:coreProperties>
</file>